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B671" w14:textId="36ED3D8B" w:rsidR="00B00097" w:rsidRPr="006329F9" w:rsidRDefault="00B00097" w:rsidP="00080F1C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329F9">
        <w:rPr>
          <w:rFonts w:ascii="Arial" w:hAnsi="Arial" w:cs="Arial"/>
          <w:b/>
          <w:color w:val="FF0000"/>
          <w:sz w:val="20"/>
          <w:szCs w:val="20"/>
        </w:rPr>
        <w:t>САМЫЕ ВАЖНЫЕ ИЗМЕНЕНИЯ В РАБОТЕ БУХГАЛТЕРА</w:t>
      </w:r>
    </w:p>
    <w:p w14:paraId="32BAC58C" w14:textId="409AB319" w:rsidR="00B00097" w:rsidRPr="006329F9" w:rsidRDefault="00B00097" w:rsidP="00AE12FA">
      <w:pPr>
        <w:spacing w:before="120" w:after="0" w:line="240" w:lineRule="auto"/>
        <w:jc w:val="center"/>
        <w:rPr>
          <w:rFonts w:ascii="Arial" w:hAnsi="Arial" w:cs="Arial"/>
          <w:color w:val="800080"/>
          <w:sz w:val="20"/>
          <w:szCs w:val="20"/>
        </w:rPr>
      </w:pPr>
      <w:r w:rsidRPr="006329F9">
        <w:rPr>
          <w:rFonts w:ascii="Arial" w:hAnsi="Arial" w:cs="Arial"/>
          <w:b/>
          <w:color w:val="FF0000"/>
          <w:sz w:val="20"/>
          <w:szCs w:val="20"/>
        </w:rPr>
        <w:t xml:space="preserve">ЗА </w:t>
      </w:r>
      <w:r w:rsidR="00A3653A" w:rsidRPr="006329F9">
        <w:rPr>
          <w:rFonts w:ascii="Arial" w:hAnsi="Arial" w:cs="Arial"/>
          <w:b/>
          <w:color w:val="FF0000"/>
          <w:sz w:val="20"/>
          <w:szCs w:val="20"/>
          <w:lang w:val="en-US"/>
        </w:rPr>
        <w:t>I</w:t>
      </w:r>
      <w:r w:rsidRPr="006329F9">
        <w:rPr>
          <w:rFonts w:ascii="Arial" w:hAnsi="Arial" w:cs="Arial"/>
          <w:b/>
          <w:color w:val="FF0000"/>
          <w:sz w:val="20"/>
          <w:szCs w:val="20"/>
        </w:rPr>
        <w:t xml:space="preserve"> КВАРТАЛ </w:t>
      </w:r>
      <w:r w:rsidRPr="006329F9">
        <w:rPr>
          <w:rFonts w:ascii="Arial" w:hAnsi="Arial" w:cs="Arial"/>
          <w:color w:val="800080"/>
          <w:sz w:val="20"/>
          <w:szCs w:val="20"/>
        </w:rPr>
        <w:t>(</w:t>
      </w:r>
      <w:r w:rsidR="002F059E" w:rsidRPr="006329F9">
        <w:rPr>
          <w:rFonts w:ascii="Arial" w:hAnsi="Arial" w:cs="Arial"/>
          <w:color w:val="800080"/>
          <w:sz w:val="20"/>
          <w:szCs w:val="20"/>
        </w:rPr>
        <w:t>я</w:t>
      </w:r>
      <w:r w:rsidR="00010638" w:rsidRPr="006329F9">
        <w:rPr>
          <w:rFonts w:ascii="Arial" w:hAnsi="Arial" w:cs="Arial"/>
          <w:color w:val="800080"/>
          <w:sz w:val="20"/>
          <w:szCs w:val="20"/>
        </w:rPr>
        <w:t>нва</w:t>
      </w:r>
      <w:r w:rsidR="002F059E" w:rsidRPr="006329F9">
        <w:rPr>
          <w:rFonts w:ascii="Arial" w:hAnsi="Arial" w:cs="Arial"/>
          <w:color w:val="800080"/>
          <w:sz w:val="20"/>
          <w:szCs w:val="20"/>
        </w:rPr>
        <w:t>рь</w:t>
      </w:r>
      <w:r w:rsidR="00AB4C27" w:rsidRPr="006329F9">
        <w:rPr>
          <w:rFonts w:ascii="Arial" w:hAnsi="Arial" w:cs="Arial"/>
          <w:color w:val="800080"/>
          <w:sz w:val="20"/>
          <w:szCs w:val="20"/>
        </w:rPr>
        <w:t xml:space="preserve"> – </w:t>
      </w:r>
      <w:r w:rsidR="00010638" w:rsidRPr="006329F9">
        <w:rPr>
          <w:rFonts w:ascii="Arial" w:hAnsi="Arial" w:cs="Arial"/>
          <w:color w:val="800080"/>
          <w:sz w:val="20"/>
          <w:szCs w:val="20"/>
        </w:rPr>
        <w:t>март</w:t>
      </w:r>
      <w:r w:rsidR="005157BA" w:rsidRPr="006329F9">
        <w:rPr>
          <w:rFonts w:ascii="Arial" w:hAnsi="Arial" w:cs="Arial"/>
          <w:color w:val="800080"/>
          <w:sz w:val="20"/>
          <w:szCs w:val="20"/>
        </w:rPr>
        <w:t xml:space="preserve"> </w:t>
      </w:r>
      <w:r w:rsidRPr="006329F9">
        <w:rPr>
          <w:rFonts w:ascii="Arial" w:hAnsi="Arial" w:cs="Arial"/>
          <w:color w:val="800080"/>
          <w:sz w:val="20"/>
          <w:szCs w:val="20"/>
        </w:rPr>
        <w:t>202</w:t>
      </w:r>
      <w:r w:rsidR="00010638" w:rsidRPr="006329F9">
        <w:rPr>
          <w:rFonts w:ascii="Arial" w:hAnsi="Arial" w:cs="Arial"/>
          <w:color w:val="800080"/>
          <w:sz w:val="20"/>
          <w:szCs w:val="20"/>
        </w:rPr>
        <w:t>6</w:t>
      </w:r>
      <w:r w:rsidR="00131C7C" w:rsidRPr="006329F9">
        <w:rPr>
          <w:rFonts w:ascii="Arial" w:hAnsi="Arial" w:cs="Arial"/>
          <w:color w:val="800080"/>
          <w:sz w:val="20"/>
          <w:szCs w:val="20"/>
        </w:rPr>
        <w:t xml:space="preserve"> </w:t>
      </w:r>
      <w:r w:rsidRPr="006329F9">
        <w:rPr>
          <w:rFonts w:ascii="Arial" w:hAnsi="Arial" w:cs="Arial"/>
          <w:color w:val="800080"/>
          <w:sz w:val="20"/>
          <w:szCs w:val="20"/>
        </w:rPr>
        <w:t>г.)</w:t>
      </w:r>
    </w:p>
    <w:p w14:paraId="6DD83D90" w14:textId="77777777" w:rsidR="00B7552B" w:rsidRPr="006329F9" w:rsidRDefault="00B7552B" w:rsidP="00B7552B">
      <w:pPr>
        <w:spacing w:after="0" w:line="240" w:lineRule="auto"/>
        <w:jc w:val="center"/>
        <w:rPr>
          <w:rFonts w:ascii="Arial" w:hAnsi="Arial" w:cs="Arial"/>
          <w:color w:val="800080"/>
          <w:sz w:val="20"/>
          <w:szCs w:val="20"/>
        </w:rPr>
      </w:pPr>
    </w:p>
    <w:tbl>
      <w:tblPr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3431"/>
      </w:tblGrid>
      <w:tr w:rsidR="00B00097" w:rsidRPr="006329F9" w14:paraId="0F28D8B8" w14:textId="77777777" w:rsidTr="00C70504">
        <w:trPr>
          <w:trHeight w:val="743"/>
        </w:trPr>
        <w:tc>
          <w:tcPr>
            <w:tcW w:w="2376" w:type="dxa"/>
            <w:vAlign w:val="center"/>
          </w:tcPr>
          <w:p w14:paraId="2EC0188C" w14:textId="77777777" w:rsidR="00B00097" w:rsidRPr="006329F9" w:rsidRDefault="00B00097" w:rsidP="004C34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FF6600"/>
                <w:sz w:val="20"/>
                <w:szCs w:val="20"/>
              </w:rPr>
              <w:t>Что изменилось</w:t>
            </w:r>
          </w:p>
        </w:tc>
        <w:tc>
          <w:tcPr>
            <w:tcW w:w="4678" w:type="dxa"/>
            <w:vAlign w:val="center"/>
          </w:tcPr>
          <w:p w14:paraId="1A7A73D3" w14:textId="77777777" w:rsidR="00B00097" w:rsidRPr="006329F9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FF6600"/>
                <w:sz w:val="20"/>
                <w:szCs w:val="20"/>
              </w:rPr>
              <w:t>Суть изменения</w:t>
            </w:r>
          </w:p>
        </w:tc>
        <w:tc>
          <w:tcPr>
            <w:tcW w:w="3431" w:type="dxa"/>
            <w:vAlign w:val="center"/>
          </w:tcPr>
          <w:p w14:paraId="66BA2BA2" w14:textId="0495D0AD" w:rsidR="00B00097" w:rsidRPr="006329F9" w:rsidRDefault="00B00097" w:rsidP="004A3D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FF6600"/>
                <w:sz w:val="20"/>
                <w:szCs w:val="20"/>
              </w:rPr>
              <w:t>Отражение в материалах КонсультантПлюс</w:t>
            </w:r>
          </w:p>
        </w:tc>
      </w:tr>
      <w:tr w:rsidR="00B41B6D" w:rsidRPr="006329F9" w14:paraId="5DBDC003" w14:textId="77777777" w:rsidTr="00231013">
        <w:trPr>
          <w:trHeight w:val="544"/>
        </w:trPr>
        <w:tc>
          <w:tcPr>
            <w:tcW w:w="10485" w:type="dxa"/>
            <w:gridSpan w:val="3"/>
            <w:shd w:val="clear" w:color="auto" w:fill="92D050"/>
          </w:tcPr>
          <w:p w14:paraId="6EA57D1D" w14:textId="611618C3" w:rsidR="00B41B6D" w:rsidRPr="006329F9" w:rsidRDefault="00CB04BC" w:rsidP="004A3DC7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НДС</w:t>
            </w:r>
          </w:p>
        </w:tc>
      </w:tr>
      <w:tr w:rsidR="00D04970" w:rsidRPr="006329F9" w14:paraId="4860C043" w14:textId="77777777" w:rsidTr="004A3DC7">
        <w:trPr>
          <w:trHeight w:val="544"/>
        </w:trPr>
        <w:tc>
          <w:tcPr>
            <w:tcW w:w="2376" w:type="dxa"/>
          </w:tcPr>
          <w:p w14:paraId="1FCC8A81" w14:textId="5AF394A4" w:rsidR="00D04970" w:rsidRPr="006329F9" w:rsidRDefault="002C2AA6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Декларация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2D2A1F1C" w14:textId="4BB3BBF3" w:rsidR="00841039" w:rsidRPr="006329F9" w:rsidRDefault="002C2AA6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Форму декларации по НДС обновили. В </w:t>
            </w:r>
            <w:r w:rsidR="00841039" w:rsidRPr="006329F9">
              <w:rPr>
                <w:rFonts w:ascii="Arial" w:hAnsi="Arial" w:cs="Arial"/>
                <w:sz w:val="20"/>
                <w:szCs w:val="20"/>
              </w:rPr>
              <w:t>разделе 3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учли увеличение ставок. В разделы 8 и 9 добавили </w:t>
            </w:r>
            <w:r w:rsidR="00841039" w:rsidRPr="006329F9">
              <w:rPr>
                <w:rFonts w:ascii="Arial" w:hAnsi="Arial" w:cs="Arial"/>
                <w:sz w:val="20"/>
                <w:szCs w:val="20"/>
              </w:rPr>
              <w:t xml:space="preserve">строки 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для указания </w:t>
            </w:r>
            <w:r w:rsidR="00841039" w:rsidRPr="006329F9">
              <w:rPr>
                <w:rFonts w:ascii="Arial" w:hAnsi="Arial" w:cs="Arial"/>
                <w:sz w:val="20"/>
                <w:szCs w:val="20"/>
              </w:rPr>
              <w:t>реквизитов отгрузочных и авансовых счетов-фактур. Также перечень не облагаемых НДС операций дополнили новыми кодами.</w:t>
            </w:r>
          </w:p>
          <w:p w14:paraId="57F910E2" w14:textId="31F9281B" w:rsidR="00841039" w:rsidRPr="006329F9" w:rsidRDefault="00841039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Для обновленной формы направили дополнительные контрольные соотношения.</w:t>
            </w:r>
          </w:p>
          <w:p w14:paraId="04EA49D0" w14:textId="5ED8CAC4" w:rsidR="0091228B" w:rsidRPr="006329F9" w:rsidRDefault="00841039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Обновленную форму нужно применять с отчетности </w:t>
            </w: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первый квартал 2026 г</w:t>
            </w:r>
            <w:r w:rsidR="00BB4899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31" w:type="dxa"/>
          </w:tcPr>
          <w:p w14:paraId="4A134077" w14:textId="61FD8BA9" w:rsidR="00C52271" w:rsidRPr="006329F9" w:rsidRDefault="001C5B75" w:rsidP="00DF7A58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Ссылка на КонсультантПлюс" w:history="1"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Декларация по НДС</w:t>
              </w:r>
            </w:hyperlink>
          </w:p>
          <w:p w14:paraId="5E656B2D" w14:textId="4DBE006F" w:rsidR="00D04970" w:rsidRPr="006329F9" w:rsidRDefault="001C5B75" w:rsidP="00DF7A58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9" w:tooltip="Ссылка на КонсультантПлюс" w:history="1">
              <w:hyperlink r:id="rId10" w:tooltip="Ссылка на КонсультантПлюс" w:history="1">
                <w:r w:rsidR="00BB4899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Готовое решение: Как организациям и ИП заполнять декларацию по НДС</w:t>
                </w:r>
              </w:hyperlink>
            </w:hyperlink>
          </w:p>
          <w:p w14:paraId="2B1E66F6" w14:textId="0EB4608F" w:rsidR="008933B6" w:rsidRPr="006329F9" w:rsidRDefault="001C5B75" w:rsidP="00DF7A58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1" w:tooltip="Ссылка на КонсультантПлюс" w:history="1"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проверить декларацию по НДС по контрольным соотношениям</w:t>
              </w:r>
            </w:hyperlink>
          </w:p>
        </w:tc>
      </w:tr>
      <w:tr w:rsidR="00585872" w:rsidRPr="006329F9" w14:paraId="20B82DC9" w14:textId="77777777" w:rsidTr="006329F9">
        <w:trPr>
          <w:trHeight w:val="544"/>
        </w:trPr>
        <w:tc>
          <w:tcPr>
            <w:tcW w:w="2376" w:type="dxa"/>
          </w:tcPr>
          <w:p w14:paraId="4DF36EC7" w14:textId="18214C27" w:rsidR="00585872" w:rsidRPr="006329F9" w:rsidRDefault="00585872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Счет-фактура</w:t>
            </w:r>
            <w:r w:rsidR="00825756"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и иные документы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09C9A0D1" w14:textId="5737DC21" w:rsidR="00B9052F" w:rsidRPr="006329F9" w:rsidRDefault="00825756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апреля 2026 г</w:t>
            </w:r>
            <w:r w:rsidR="00BB4899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действуют обновленные формы и правила заполнения документов, которые применяют при расчетах по НДС. Правительство России утвердило изменения в них.</w:t>
            </w:r>
            <w:r w:rsidR="00F5784E" w:rsidRPr="00632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88">
              <w:rPr>
                <w:rFonts w:ascii="Arial" w:hAnsi="Arial" w:cs="Arial"/>
                <w:sz w:val="20"/>
                <w:szCs w:val="20"/>
              </w:rPr>
              <w:t xml:space="preserve">Формы </w:t>
            </w:r>
            <w:r w:rsidR="00F5784E" w:rsidRPr="006329F9">
              <w:rPr>
                <w:rFonts w:ascii="Arial" w:hAnsi="Arial" w:cs="Arial"/>
                <w:sz w:val="20"/>
                <w:szCs w:val="20"/>
              </w:rPr>
              <w:t xml:space="preserve">соответствуют </w:t>
            </w:r>
            <w:r w:rsidR="009A5688">
              <w:rPr>
                <w:rFonts w:ascii="Arial" w:hAnsi="Arial" w:cs="Arial"/>
                <w:sz w:val="20"/>
                <w:szCs w:val="20"/>
              </w:rPr>
              <w:t>рекомендуемым, которые были направлены ранее</w:t>
            </w:r>
            <w:r w:rsidR="00F5784E" w:rsidRPr="006329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050C84" w14:textId="0787B0C6" w:rsidR="00B9052F" w:rsidRPr="006329F9" w:rsidRDefault="00F5784E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Производные изменения внесли в формы </w:t>
            </w:r>
            <w:r w:rsidR="00773EAD" w:rsidRPr="006329F9">
              <w:rPr>
                <w:rFonts w:ascii="Arial" w:hAnsi="Arial" w:cs="Arial"/>
                <w:sz w:val="20"/>
                <w:szCs w:val="20"/>
              </w:rPr>
              <w:t xml:space="preserve">корректировочного счета-фактуры, </w:t>
            </w:r>
            <w:r w:rsidRPr="006329F9">
              <w:rPr>
                <w:rFonts w:ascii="Arial" w:hAnsi="Arial" w:cs="Arial"/>
                <w:sz w:val="20"/>
                <w:szCs w:val="20"/>
              </w:rPr>
              <w:t>книг покупок и продаж, дополнительных листов к ним</w:t>
            </w:r>
            <w:r w:rsidR="004D0440" w:rsidRPr="006329F9">
              <w:rPr>
                <w:rFonts w:ascii="Arial" w:hAnsi="Arial" w:cs="Arial"/>
                <w:sz w:val="20"/>
                <w:szCs w:val="20"/>
              </w:rPr>
              <w:t>, журнала учета полученных и выставленных счетов-фактур</w:t>
            </w:r>
            <w:r w:rsidRPr="006329F9">
              <w:rPr>
                <w:rFonts w:ascii="Arial" w:hAnsi="Arial" w:cs="Arial"/>
                <w:sz w:val="20"/>
                <w:szCs w:val="20"/>
              </w:rPr>
              <w:t>.</w:t>
            </w:r>
            <w:r w:rsidR="004D0440" w:rsidRPr="006329F9">
              <w:rPr>
                <w:rFonts w:ascii="Arial" w:hAnsi="Arial" w:cs="Arial"/>
                <w:sz w:val="20"/>
                <w:szCs w:val="20"/>
              </w:rPr>
              <w:t xml:space="preserve"> ФНС России направила для использования </w:t>
            </w:r>
            <w:r w:rsidR="00820B0A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1 апреля 2026 </w:t>
            </w:r>
            <w:r w:rsidR="00BB4899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г.</w:t>
            </w:r>
            <w:r w:rsidR="00BB48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440" w:rsidRPr="006329F9">
              <w:rPr>
                <w:rFonts w:ascii="Arial" w:hAnsi="Arial" w:cs="Arial"/>
                <w:sz w:val="20"/>
                <w:szCs w:val="20"/>
              </w:rPr>
              <w:t>рекомендуемые форматы книг (</w:t>
            </w:r>
            <w:proofErr w:type="spellStart"/>
            <w:r w:rsidR="004D0440" w:rsidRPr="006329F9">
              <w:rPr>
                <w:rFonts w:ascii="Arial" w:hAnsi="Arial" w:cs="Arial"/>
                <w:sz w:val="20"/>
                <w:szCs w:val="20"/>
              </w:rPr>
              <w:t>доплистов</w:t>
            </w:r>
            <w:proofErr w:type="spellEnd"/>
            <w:r w:rsidR="004D0440" w:rsidRPr="006329F9">
              <w:rPr>
                <w:rFonts w:ascii="Arial" w:hAnsi="Arial" w:cs="Arial"/>
                <w:sz w:val="20"/>
                <w:szCs w:val="20"/>
              </w:rPr>
              <w:t xml:space="preserve"> к ним) и журнала.</w:t>
            </w:r>
          </w:p>
          <w:p w14:paraId="0EED9865" w14:textId="484647A1" w:rsidR="00773EAD" w:rsidRPr="006329F9" w:rsidRDefault="00773EAD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19 апреля 2026 г</w:t>
            </w:r>
            <w:r w:rsidR="00BB4899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действуют </w:t>
            </w:r>
            <w:r w:rsidR="004D0440" w:rsidRPr="006329F9">
              <w:rPr>
                <w:rFonts w:ascii="Arial" w:hAnsi="Arial" w:cs="Arial"/>
                <w:sz w:val="20"/>
                <w:szCs w:val="20"/>
              </w:rPr>
              <w:t>новые форматы корректировочного</w:t>
            </w:r>
            <w:r w:rsidR="004553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440" w:rsidRPr="006329F9">
              <w:rPr>
                <w:rFonts w:ascii="Arial" w:hAnsi="Arial" w:cs="Arial"/>
                <w:sz w:val="20"/>
                <w:szCs w:val="20"/>
              </w:rPr>
              <w:t>счета-фактуры и УКД. До 1 апреля 2027 г</w:t>
            </w:r>
            <w:r w:rsidR="00BB4899">
              <w:rPr>
                <w:rFonts w:ascii="Arial" w:hAnsi="Arial" w:cs="Arial"/>
                <w:sz w:val="20"/>
                <w:szCs w:val="20"/>
              </w:rPr>
              <w:t>.</w:t>
            </w:r>
            <w:r w:rsidR="004D0440" w:rsidRPr="006329F9">
              <w:rPr>
                <w:rFonts w:ascii="Arial" w:hAnsi="Arial" w:cs="Arial"/>
                <w:sz w:val="20"/>
                <w:szCs w:val="20"/>
              </w:rPr>
              <w:t xml:space="preserve"> на выбор можно использовать одну из двух версий</w:t>
            </w:r>
          </w:p>
        </w:tc>
        <w:tc>
          <w:tcPr>
            <w:tcW w:w="3431" w:type="dxa"/>
          </w:tcPr>
          <w:p w14:paraId="1C3F5C57" w14:textId="6786D32A" w:rsidR="0098609D" w:rsidRPr="006329F9" w:rsidRDefault="001C5B75" w:rsidP="00000A5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tooltip="Ссылка на КонсультантПлюс" w:history="1"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"НДС с 2026 года: обновленные формы счета-фактуры, книги покупок и книги продаж опубликованы"</w:t>
              </w:r>
            </w:hyperlink>
          </w:p>
          <w:p w14:paraId="4D007E34" w14:textId="79E86CA3" w:rsidR="00000A5F" w:rsidRPr="006329F9" w:rsidRDefault="001C5B75" w:rsidP="00000A5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3" w:tooltip="Ссылка на КонсультантПлюс" w:history="1"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Корректировочный счет-фактура</w:t>
              </w:r>
            </w:hyperlink>
          </w:p>
          <w:p w14:paraId="38F2223C" w14:textId="649CA30C" w:rsidR="00B9052F" w:rsidRPr="006329F9" w:rsidRDefault="001C5B75" w:rsidP="0049620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14" w:tooltip="Ссылка на КонсультантПлюс" w:history="1">
              <w:r w:rsidR="005C43BF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5C43BF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5C43BF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форму журнала учета полученных и выставленных счетов-фактур</w:t>
              </w:r>
            </w:hyperlink>
          </w:p>
          <w:p w14:paraId="4BFC14D6" w14:textId="526EC0DB" w:rsidR="0049620B" w:rsidRPr="006329F9" w:rsidRDefault="001C5B75" w:rsidP="005C43B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5" w:tooltip="Ссылка на КонсультантПлюс" w:history="1">
              <w:r w:rsidR="005C43BF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заполнить книгу покупок </w:t>
              </w:r>
            </w:hyperlink>
            <w:hyperlink r:id="rId16" w:tooltip="Ссылка на КонсультантПлюс" w:history="1"/>
          </w:p>
        </w:tc>
      </w:tr>
      <w:tr w:rsidR="000F6506" w:rsidRPr="006329F9" w14:paraId="6EDFB819" w14:textId="77777777" w:rsidTr="00F54C8A">
        <w:trPr>
          <w:trHeight w:val="544"/>
        </w:trPr>
        <w:tc>
          <w:tcPr>
            <w:tcW w:w="2376" w:type="dxa"/>
          </w:tcPr>
          <w:p w14:paraId="4E6562FA" w14:textId="708FA5EB" w:rsidR="000F6506" w:rsidRPr="006329F9" w:rsidRDefault="00455325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Налог при обслуживании б</w:t>
            </w:r>
            <w:r w:rsidR="000F1CBC"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анковск</w:t>
            </w:r>
            <w:r w:rsidR="001C41A3"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х</w:t>
            </w:r>
            <w:r w:rsidR="000F1CBC"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1C41A3"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карт</w:t>
            </w:r>
          </w:p>
        </w:tc>
        <w:tc>
          <w:tcPr>
            <w:tcW w:w="4678" w:type="dxa"/>
          </w:tcPr>
          <w:p w14:paraId="2292F334" w14:textId="1CFF553D" w:rsidR="00451535" w:rsidRPr="006329F9" w:rsidRDefault="00796401" w:rsidP="000F1CB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0F1CBC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</w:t>
            </w: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="00BB4899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A4B" w:rsidRPr="006329F9">
              <w:rPr>
                <w:rFonts w:ascii="Arial" w:hAnsi="Arial" w:cs="Arial"/>
                <w:sz w:val="20"/>
                <w:szCs w:val="20"/>
              </w:rPr>
              <w:t xml:space="preserve">не освобождаются </w:t>
            </w:r>
            <w:r w:rsidR="00EB2550" w:rsidRPr="006329F9">
              <w:rPr>
                <w:rFonts w:ascii="Arial" w:hAnsi="Arial" w:cs="Arial"/>
                <w:sz w:val="20"/>
                <w:szCs w:val="20"/>
              </w:rPr>
              <w:t xml:space="preserve">от налога </w:t>
            </w:r>
            <w:r w:rsidR="000F1CBC" w:rsidRPr="006329F9">
              <w:rPr>
                <w:rFonts w:ascii="Arial" w:hAnsi="Arial" w:cs="Arial"/>
                <w:sz w:val="20"/>
                <w:szCs w:val="20"/>
              </w:rPr>
              <w:t xml:space="preserve">ряд услуг и </w:t>
            </w:r>
            <w:r w:rsidR="00C53A4B" w:rsidRPr="006329F9">
              <w:rPr>
                <w:rFonts w:ascii="Arial" w:hAnsi="Arial" w:cs="Arial"/>
                <w:sz w:val="20"/>
                <w:szCs w:val="20"/>
              </w:rPr>
              <w:t>операци</w:t>
            </w:r>
            <w:r w:rsidR="000F1CBC" w:rsidRPr="006329F9">
              <w:rPr>
                <w:rFonts w:ascii="Arial" w:hAnsi="Arial" w:cs="Arial"/>
                <w:sz w:val="20"/>
                <w:szCs w:val="20"/>
              </w:rPr>
              <w:t>й</w:t>
            </w:r>
            <w:r w:rsidR="00C53A4B" w:rsidRPr="006329F9">
              <w:rPr>
                <w:rFonts w:ascii="Arial" w:hAnsi="Arial" w:cs="Arial"/>
                <w:sz w:val="20"/>
                <w:szCs w:val="20"/>
              </w:rPr>
              <w:t>, связанны</w:t>
            </w:r>
            <w:r w:rsidR="000F1CBC" w:rsidRPr="006329F9">
              <w:rPr>
                <w:rFonts w:ascii="Arial" w:hAnsi="Arial" w:cs="Arial"/>
                <w:sz w:val="20"/>
                <w:szCs w:val="20"/>
              </w:rPr>
              <w:t>х</w:t>
            </w:r>
            <w:r w:rsidR="00C53A4B" w:rsidRPr="006329F9">
              <w:rPr>
                <w:rFonts w:ascii="Arial" w:hAnsi="Arial" w:cs="Arial"/>
                <w:sz w:val="20"/>
                <w:szCs w:val="20"/>
              </w:rPr>
              <w:t xml:space="preserve"> с банковски</w:t>
            </w:r>
            <w:r w:rsidR="000F1CBC" w:rsidRPr="006329F9">
              <w:rPr>
                <w:rFonts w:ascii="Arial" w:hAnsi="Arial" w:cs="Arial"/>
                <w:sz w:val="20"/>
                <w:szCs w:val="20"/>
              </w:rPr>
              <w:t>ми</w:t>
            </w:r>
            <w:r w:rsidR="00C53A4B" w:rsidRPr="006329F9">
              <w:rPr>
                <w:rFonts w:ascii="Arial" w:hAnsi="Arial" w:cs="Arial"/>
                <w:sz w:val="20"/>
                <w:szCs w:val="20"/>
              </w:rPr>
              <w:t xml:space="preserve"> карт</w:t>
            </w:r>
            <w:r w:rsidR="000F1CBC" w:rsidRPr="006329F9">
              <w:rPr>
                <w:rFonts w:ascii="Arial" w:hAnsi="Arial" w:cs="Arial"/>
                <w:sz w:val="20"/>
                <w:szCs w:val="20"/>
              </w:rPr>
              <w:t>ами</w:t>
            </w:r>
            <w:r w:rsidR="00C53A4B" w:rsidRPr="006329F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F1CBC" w:rsidRPr="006329F9">
              <w:rPr>
                <w:rFonts w:ascii="Arial" w:hAnsi="Arial" w:cs="Arial"/>
                <w:sz w:val="20"/>
                <w:szCs w:val="20"/>
              </w:rPr>
              <w:t>Минфин России привел примеры таких услуг и операций, а также обозначил, что по-прежнему освобождается от обложения</w:t>
            </w:r>
          </w:p>
        </w:tc>
        <w:tc>
          <w:tcPr>
            <w:tcW w:w="3431" w:type="dxa"/>
          </w:tcPr>
          <w:p w14:paraId="7A88D852" w14:textId="0A75CA19" w:rsidR="00F4228C" w:rsidRPr="006329F9" w:rsidRDefault="001C5B75" w:rsidP="002310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="00697281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Какие банковские услуги облагаются НДС, а какие нет</w:t>
              </w:r>
            </w:hyperlink>
          </w:p>
        </w:tc>
      </w:tr>
      <w:tr w:rsidR="00DD54CD" w:rsidRPr="006329F9" w14:paraId="31234697" w14:textId="77777777" w:rsidTr="00F91DF5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8CB7A64" w14:textId="2CEA54EB" w:rsidR="00DD54CD" w:rsidRPr="006329F9" w:rsidRDefault="00F54C8A" w:rsidP="00DD54C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Отчетность</w:t>
            </w:r>
          </w:p>
        </w:tc>
      </w:tr>
      <w:tr w:rsidR="00F54C8A" w:rsidRPr="006329F9" w14:paraId="7C06B56B" w14:textId="77777777" w:rsidTr="00F0649F">
        <w:trPr>
          <w:trHeight w:val="544"/>
        </w:trPr>
        <w:tc>
          <w:tcPr>
            <w:tcW w:w="2376" w:type="dxa"/>
          </w:tcPr>
          <w:p w14:paraId="2955FEF7" w14:textId="1995CFF1" w:rsidR="00F54C8A" w:rsidRPr="00ED05D7" w:rsidRDefault="00F0649F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Консолидированная финансовая отчетность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6323169B" w14:textId="3DFDA5C0" w:rsidR="00F54C8A" w:rsidRPr="006329F9" w:rsidRDefault="00F0649F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Для не основных (не головных) организаций группы из определенных видов деятельности при соблюдении ряда условий предусмотрели возможность отказаться от составления консолидированной финансовой отчетности. При реализации такой возможности соответствующ</w:t>
            </w:r>
            <w:r w:rsidR="00BB4899">
              <w:rPr>
                <w:rFonts w:ascii="Arial" w:hAnsi="Arial" w:cs="Arial"/>
                <w:sz w:val="20"/>
                <w:szCs w:val="20"/>
              </w:rPr>
              <w:t>ая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информация об организации включается в КФО, которую раскрывает другая организация группы</w:t>
            </w:r>
          </w:p>
        </w:tc>
        <w:tc>
          <w:tcPr>
            <w:tcW w:w="3431" w:type="dxa"/>
          </w:tcPr>
          <w:p w14:paraId="54272015" w14:textId="46CC7D1C" w:rsidR="00F54C8A" w:rsidRPr="006329F9" w:rsidRDefault="001C5B75" w:rsidP="002310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8" w:tooltip="Ссылка на КонсультантПлюс" w:history="1">
              <w:r w:rsidR="00684C41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Кто обязан представлять консолидированную отчетность</w:t>
              </w:r>
            </w:hyperlink>
          </w:p>
        </w:tc>
      </w:tr>
      <w:tr w:rsidR="00B64E0E" w:rsidRPr="006329F9" w14:paraId="0C7346D2" w14:textId="77777777" w:rsidTr="00245701">
        <w:trPr>
          <w:trHeight w:val="544"/>
        </w:trPr>
        <w:tc>
          <w:tcPr>
            <w:tcW w:w="2376" w:type="dxa"/>
          </w:tcPr>
          <w:p w14:paraId="3157D6DD" w14:textId="2E2DDB64" w:rsidR="00ED05D7" w:rsidRPr="00ED05D7" w:rsidRDefault="00F54C8A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Страховые взносы</w:t>
            </w:r>
          </w:p>
        </w:tc>
        <w:tc>
          <w:tcPr>
            <w:tcW w:w="4678" w:type="dxa"/>
          </w:tcPr>
          <w:p w14:paraId="06EA222D" w14:textId="49C66655" w:rsidR="00FA62C1" w:rsidRPr="006329F9" w:rsidRDefault="00D774BE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В связи с изменением условий применения пониженных тарифов страховых взносов субъектами МСП обновили форму расчета </w:t>
            </w:r>
            <w:r w:rsidRPr="006329F9">
              <w:rPr>
                <w:rFonts w:ascii="Arial" w:hAnsi="Arial" w:cs="Arial"/>
                <w:sz w:val="20"/>
                <w:szCs w:val="20"/>
              </w:rPr>
              <w:lastRenderedPageBreak/>
              <w:t>страховых взносов. Теперь они будут приводить расчет соответствия этим условиям в приложении 3.1 к разделу 1.</w:t>
            </w:r>
          </w:p>
          <w:p w14:paraId="11DAA51E" w14:textId="475702DC" w:rsidR="00D774BE" w:rsidRPr="006329F9" w:rsidRDefault="00D774BE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Приказ с этими изменениями вступит в силу с </w:t>
            </w:r>
            <w:r w:rsidR="00771491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6 мая 2026 г.</w:t>
            </w:r>
            <w:r w:rsidR="00771491" w:rsidRPr="006329F9">
              <w:rPr>
                <w:rFonts w:ascii="Arial" w:hAnsi="Arial" w:cs="Arial"/>
                <w:sz w:val="20"/>
                <w:szCs w:val="20"/>
              </w:rPr>
              <w:t xml:space="preserve"> Для заполнения расчета субъектами МСП до этой даты ФНС России направл</w:t>
            </w:r>
            <w:r w:rsidR="007E093D">
              <w:rPr>
                <w:rFonts w:ascii="Arial" w:hAnsi="Arial" w:cs="Arial"/>
                <w:sz w:val="20"/>
                <w:szCs w:val="20"/>
              </w:rPr>
              <w:t>ял</w:t>
            </w:r>
            <w:r w:rsidR="00771491" w:rsidRPr="006329F9">
              <w:rPr>
                <w:rFonts w:ascii="Arial" w:hAnsi="Arial" w:cs="Arial"/>
                <w:sz w:val="20"/>
                <w:szCs w:val="20"/>
              </w:rPr>
              <w:t>а рекомендованную форму расчета с аналогичными изменениями, а также контрольные соотношения к ней. При этом служба пояснила, что эти соотношения можно будет использовать и после вступления в силу обновлений к утвержденной форме</w:t>
            </w:r>
          </w:p>
        </w:tc>
        <w:tc>
          <w:tcPr>
            <w:tcW w:w="3431" w:type="dxa"/>
          </w:tcPr>
          <w:p w14:paraId="5CE4E973" w14:textId="68847D53" w:rsidR="00B64E0E" w:rsidRPr="00BB4899" w:rsidRDefault="001C5B75" w:rsidP="00BB4899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</w:rPr>
            </w:pPr>
            <w:hyperlink r:id="rId19" w:tooltip="Ссылка на КонсультантПлюс" w:history="1"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Расчет по страховым взносам</w:t>
              </w:r>
            </w:hyperlink>
          </w:p>
          <w:p w14:paraId="06A30B78" w14:textId="701591D4" w:rsidR="002452FF" w:rsidRPr="00BF4E1D" w:rsidRDefault="001C5B75" w:rsidP="00BF4E1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tooltip="Ссылка на КонсультантПлюс" w:history="1">
              <w:r w:rsidR="002452FF" w:rsidRPr="00BF4E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2452FF" w:rsidRPr="00BF4E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2452FF" w:rsidRPr="00BF4E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субъектам МСП и другим лицам, применяющим пониженные тарифы, заполнить расчет по страховым взносам по обновленной форме (с 6 мая 2026 г.)</w:t>
              </w:r>
            </w:hyperlink>
          </w:p>
          <w:p w14:paraId="10EB6376" w14:textId="06885F0A" w:rsidR="002452FF" w:rsidRPr="00BF4E1D" w:rsidRDefault="001C5B75" w:rsidP="00BF4E1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tooltip="Ссылка на КонсультантПлюс" w:history="1">
              <w:r w:rsidR="002452FF" w:rsidRPr="00BF4E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Расчет по страховым взносам за полугодие 2026 г. при применении пониженного тарифа, заполненный субъектом МСП по обновленной форме (Форма по КНД 1151111) (образец заполнения)</w:t>
              </w:r>
            </w:hyperlink>
          </w:p>
          <w:p w14:paraId="0BFD38A8" w14:textId="7DE33814" w:rsidR="002452FF" w:rsidRPr="00BF4E1D" w:rsidRDefault="001C5B75" w:rsidP="00BF4E1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2" w:tooltip="Ссылка на КонсультантПлюс" w:history="1">
              <w:r w:rsidR="002452FF" w:rsidRPr="00BF4E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2452FF" w:rsidRPr="00BF4E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2452FF" w:rsidRPr="00BF4E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проверить правильность заполнения РСВ по контрольным соотношениям </w:t>
              </w:r>
            </w:hyperlink>
          </w:p>
        </w:tc>
      </w:tr>
      <w:tr w:rsidR="00622CF6" w:rsidRPr="006329F9" w14:paraId="783201CE" w14:textId="77777777" w:rsidTr="00245701">
        <w:trPr>
          <w:trHeight w:val="544"/>
        </w:trPr>
        <w:tc>
          <w:tcPr>
            <w:tcW w:w="2376" w:type="dxa"/>
          </w:tcPr>
          <w:p w14:paraId="00F434F1" w14:textId="2A566374" w:rsidR="00622CF6" w:rsidRDefault="00622CF6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Туристический налог</w:t>
            </w:r>
          </w:p>
        </w:tc>
        <w:tc>
          <w:tcPr>
            <w:tcW w:w="4678" w:type="dxa"/>
          </w:tcPr>
          <w:p w14:paraId="15C1AE07" w14:textId="77777777" w:rsidR="00622CF6" w:rsidRPr="006329F9" w:rsidRDefault="00622CF6" w:rsidP="00622CF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Декларацию по туристическому налогу обновили. В титульный лист добавили поле с кодом места нахождения (учета), из разделов 1 и 2 убрали поля для КБК. В раздел 2 добавили строки для указания кода типа средства размещения, признака изменения ставки за налоговый период, номера месяца налогового периода, налога, от которого есть освобождение по новым основаниям.</w:t>
            </w:r>
          </w:p>
          <w:p w14:paraId="339FB255" w14:textId="02A47A41" w:rsidR="00622CF6" w:rsidRPr="006329F9" w:rsidRDefault="00622CF6" w:rsidP="00622CF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Обновленную форму нужно применять с декларации </w:t>
            </w: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I квартал 2026</w:t>
            </w:r>
            <w:r w:rsidR="00002B9E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31" w:type="dxa"/>
          </w:tcPr>
          <w:p w14:paraId="07223076" w14:textId="4C61D245" w:rsidR="00ED0DEA" w:rsidRPr="00BB4899" w:rsidRDefault="001C5B75" w:rsidP="00BB489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3" w:tooltip="Ссылка на КонсультантПлюс" w:history="1">
              <w:r w:rsidR="00BB4899" w:rsidRP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Туристический налог</w:t>
              </w:r>
            </w:hyperlink>
          </w:p>
          <w:p w14:paraId="1E7031B9" w14:textId="4F9DA74D" w:rsidR="00ED0DEA" w:rsidRPr="006329F9" w:rsidRDefault="001C5B75" w:rsidP="00ED0DEA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tooltip="Ссылка на КонсультантПлюс" w:history="1"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подать декларацию по туристическому налогу по обновленной форме начиная с I квартала 2026 г. (с 24.04.2026)</w:t>
              </w:r>
            </w:hyperlink>
          </w:p>
          <w:p w14:paraId="108923E0" w14:textId="492045F5" w:rsidR="00622CF6" w:rsidRPr="00BF4E1D" w:rsidRDefault="001C5B75" w:rsidP="00ED0DEA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5" w:tooltip="Ссылка на КонсультантПлюс" w:history="1">
              <w:r w:rsidR="00ED0DEA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="00ED0DEA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Деклараци</w:t>
              </w:r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я</w:t>
              </w:r>
              <w:r w:rsidR="00ED0DEA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туристическому налогу за I квартал 2026 г. (с 24 апреля 2026 г.) по обновленной форме (Форма по КНД 1153008) (образец заполнения)</w:t>
              </w:r>
            </w:hyperlink>
          </w:p>
        </w:tc>
      </w:tr>
      <w:tr w:rsidR="00D01D11" w:rsidRPr="006329F9" w14:paraId="4E86CF0F" w14:textId="77777777" w:rsidTr="00245701">
        <w:trPr>
          <w:trHeight w:val="544"/>
        </w:trPr>
        <w:tc>
          <w:tcPr>
            <w:tcW w:w="2376" w:type="dxa"/>
          </w:tcPr>
          <w:p w14:paraId="68D3CB29" w14:textId="24C25EF3" w:rsidR="00D01D11" w:rsidRDefault="00D01D11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Единая (у</w:t>
            </w: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прощенная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)</w:t>
            </w: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налоговая декларация</w:t>
            </w:r>
          </w:p>
        </w:tc>
        <w:tc>
          <w:tcPr>
            <w:tcW w:w="4678" w:type="dxa"/>
          </w:tcPr>
          <w:p w14:paraId="25060138" w14:textId="1059E732" w:rsidR="00D01D11" w:rsidRPr="006329F9" w:rsidRDefault="00D01D11" w:rsidP="00D01D1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ФНС России утвердила новую форму </w:t>
            </w:r>
            <w:r>
              <w:rPr>
                <w:rFonts w:ascii="Arial" w:hAnsi="Arial" w:cs="Arial"/>
                <w:sz w:val="20"/>
                <w:szCs w:val="20"/>
              </w:rPr>
              <w:t>единой (</w:t>
            </w:r>
            <w:r w:rsidRPr="006329F9">
              <w:rPr>
                <w:rFonts w:ascii="Arial" w:hAnsi="Arial" w:cs="Arial"/>
                <w:sz w:val="20"/>
                <w:szCs w:val="20"/>
              </w:rPr>
              <w:t>упрощенной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налоговой декларации и рекомендовала ее применять уже </w:t>
            </w: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апреля 2026 г.</w:t>
            </w:r>
          </w:p>
          <w:p w14:paraId="2025DACF" w14:textId="64071E70" w:rsidR="00D01D11" w:rsidRPr="006329F9" w:rsidRDefault="00D01D11" w:rsidP="00D01D1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Форму упростили, сократив до одного листа</w:t>
            </w:r>
          </w:p>
        </w:tc>
        <w:tc>
          <w:tcPr>
            <w:tcW w:w="3431" w:type="dxa"/>
          </w:tcPr>
          <w:p w14:paraId="6AC10928" w14:textId="5E414601" w:rsidR="00D01D11" w:rsidRPr="00BF4E1D" w:rsidRDefault="001C5B75" w:rsidP="00D01D11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26" w:tooltip="Ссылка на КонсультантПлюс" w:history="1"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новую форму единой (упрощенной) декларации</w:t>
              </w:r>
            </w:hyperlink>
          </w:p>
          <w:p w14:paraId="6747F4CA" w14:textId="4D9B1A6F" w:rsidR="00D01D11" w:rsidRPr="00BF4E1D" w:rsidRDefault="001C5B75" w:rsidP="00BF4E1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7" w:tooltip="Ссылка на КонсультантПлюс" w:history="1">
              <w:r w:rsidR="00D01D11" w:rsidRPr="00BF4E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BB489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="00D01D11" w:rsidRPr="00BF4E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Единая (упрощенная) декларация по новой форме (Форма по КНД 1151085) (образец заполнения)</w:t>
              </w:r>
            </w:hyperlink>
          </w:p>
        </w:tc>
      </w:tr>
      <w:tr w:rsidR="00F54C8A" w:rsidRPr="006329F9" w14:paraId="0DDE97F5" w14:textId="77777777" w:rsidTr="00245701">
        <w:trPr>
          <w:trHeight w:val="544"/>
        </w:trPr>
        <w:tc>
          <w:tcPr>
            <w:tcW w:w="2376" w:type="dxa"/>
          </w:tcPr>
          <w:p w14:paraId="36A2F778" w14:textId="749D9918" w:rsidR="00F54C8A" w:rsidRDefault="00F54C8A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Налог на игорный бизнес</w:t>
            </w:r>
          </w:p>
        </w:tc>
        <w:tc>
          <w:tcPr>
            <w:tcW w:w="4678" w:type="dxa"/>
          </w:tcPr>
          <w:p w14:paraId="24FC7F5A" w14:textId="48E5C7DC" w:rsidR="00F54C8A" w:rsidRPr="006329F9" w:rsidRDefault="00F54C8A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19A6">
              <w:rPr>
                <w:rFonts w:ascii="Arial" w:hAnsi="Arial" w:cs="Arial"/>
                <w:sz w:val="20"/>
                <w:szCs w:val="20"/>
              </w:rPr>
              <w:t xml:space="preserve">С декларации </w:t>
            </w: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июнь 2026 г.</w:t>
            </w:r>
            <w:r w:rsidRPr="00A119A6">
              <w:rPr>
                <w:rFonts w:ascii="Arial" w:hAnsi="Arial" w:cs="Arial"/>
                <w:sz w:val="20"/>
                <w:szCs w:val="20"/>
              </w:rPr>
              <w:t xml:space="preserve"> по налогу на игорный бизнес нужно отчитываться по новой форме и формату. Для отчетности за более ранние периоды 2026 г</w:t>
            </w:r>
            <w:r w:rsidR="000B6D9A">
              <w:rPr>
                <w:rFonts w:ascii="Arial" w:hAnsi="Arial" w:cs="Arial"/>
                <w:sz w:val="20"/>
                <w:szCs w:val="20"/>
              </w:rPr>
              <w:t>.</w:t>
            </w:r>
            <w:r w:rsidRPr="00A119A6">
              <w:rPr>
                <w:rFonts w:ascii="Arial" w:hAnsi="Arial" w:cs="Arial"/>
                <w:sz w:val="20"/>
                <w:szCs w:val="20"/>
              </w:rPr>
              <w:t xml:space="preserve"> ФНС России направила рекомендуемые форму и формат</w:t>
            </w:r>
          </w:p>
        </w:tc>
        <w:tc>
          <w:tcPr>
            <w:tcW w:w="3431" w:type="dxa"/>
          </w:tcPr>
          <w:p w14:paraId="2386814A" w14:textId="32311F62" w:rsidR="00F54C8A" w:rsidRPr="006329F9" w:rsidRDefault="001C5B75" w:rsidP="00F54C8A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" w:tooltip="Ссылка на КонсультантПлюс" w:history="1">
              <w:r w:rsidR="00F54C8A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F54C8A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F54C8A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подать декларацию по налогу на игорный бизнес</w:t>
              </w:r>
            </w:hyperlink>
          </w:p>
          <w:p w14:paraId="05AE617C" w14:textId="7A1AA76E" w:rsidR="00F54C8A" w:rsidRPr="000B6D9A" w:rsidRDefault="001C5B75" w:rsidP="000B6D9A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9" w:tooltip="Ссылка на КонсультантПлюс" w:history="1">
              <w:r w:rsidR="00F54C8A" w:rsidRPr="000B6D9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F54C8A" w:rsidRPr="000B6D9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F54C8A" w:rsidRPr="000B6D9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подать декларацию по налогу на игорный бизнес по новой форме за июнь 2026 г. и последующие периоды</w:t>
              </w:r>
            </w:hyperlink>
          </w:p>
        </w:tc>
      </w:tr>
      <w:tr w:rsidR="00B92B51" w:rsidRPr="006329F9" w14:paraId="30D52270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2F30A0B" w14:textId="31550D4D" w:rsidR="00B92B51" w:rsidRPr="006329F9" w:rsidRDefault="00B92B51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t>УСН</w:t>
            </w:r>
          </w:p>
        </w:tc>
      </w:tr>
      <w:tr w:rsidR="00B92B51" w:rsidRPr="006329F9" w14:paraId="29BBA33C" w14:textId="77777777" w:rsidTr="006C663F">
        <w:trPr>
          <w:trHeight w:val="544"/>
        </w:trPr>
        <w:tc>
          <w:tcPr>
            <w:tcW w:w="2376" w:type="dxa"/>
          </w:tcPr>
          <w:p w14:paraId="7B96DF60" w14:textId="3022BAAA" w:rsidR="00B92B51" w:rsidRPr="006329F9" w:rsidRDefault="009E63C1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Пониженные ставки</w:t>
            </w:r>
          </w:p>
        </w:tc>
        <w:tc>
          <w:tcPr>
            <w:tcW w:w="4678" w:type="dxa"/>
          </w:tcPr>
          <w:p w14:paraId="30F7223F" w14:textId="2DF4A2F3" w:rsidR="00041B3F" w:rsidRPr="006329F9" w:rsidRDefault="00B92B51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="009E63C1" w:rsidRPr="006329F9">
              <w:rPr>
                <w:rFonts w:ascii="Arial" w:hAnsi="Arial" w:cs="Arial"/>
                <w:sz w:val="20"/>
                <w:szCs w:val="20"/>
              </w:rPr>
              <w:t>начала этого года регионы могут снижать ставки налога при УСН только для налогоплательщиков из отраслей, которые определяет Правительство России. На 2026 г</w:t>
            </w:r>
            <w:r w:rsidR="000B6D9A">
              <w:rPr>
                <w:rFonts w:ascii="Arial" w:hAnsi="Arial" w:cs="Arial"/>
                <w:sz w:val="20"/>
                <w:szCs w:val="20"/>
              </w:rPr>
              <w:t>.</w:t>
            </w:r>
            <w:r w:rsidR="009E63C1" w:rsidRPr="00632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3C1" w:rsidRPr="006329F9">
              <w:rPr>
                <w:rFonts w:ascii="Arial" w:hAnsi="Arial" w:cs="Arial"/>
                <w:sz w:val="20"/>
                <w:szCs w:val="20"/>
              </w:rPr>
              <w:lastRenderedPageBreak/>
              <w:t xml:space="preserve">перечень этих отраслей уже утвердили. Еще одно </w:t>
            </w:r>
            <w:r w:rsidR="00041B3F" w:rsidRPr="006329F9">
              <w:rPr>
                <w:rFonts w:ascii="Arial" w:hAnsi="Arial" w:cs="Arial"/>
                <w:sz w:val="20"/>
                <w:szCs w:val="20"/>
              </w:rPr>
              <w:t xml:space="preserve">общее </w:t>
            </w:r>
            <w:r w:rsidR="009E63C1" w:rsidRPr="006329F9">
              <w:rPr>
                <w:rFonts w:ascii="Arial" w:hAnsi="Arial" w:cs="Arial"/>
                <w:sz w:val="20"/>
                <w:szCs w:val="20"/>
              </w:rPr>
              <w:t xml:space="preserve">условие для применения пониженных ставок в текущем году </w:t>
            </w:r>
            <w:r w:rsidR="00041B3F" w:rsidRPr="006329F9">
              <w:rPr>
                <w:rFonts w:ascii="Arial" w:hAnsi="Arial" w:cs="Arial"/>
                <w:sz w:val="20"/>
                <w:szCs w:val="20"/>
              </w:rPr>
              <w:t>–</w:t>
            </w:r>
            <w:r w:rsidR="009E63C1" w:rsidRPr="00632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1B3F" w:rsidRPr="006329F9">
              <w:rPr>
                <w:rFonts w:ascii="Arial" w:hAnsi="Arial" w:cs="Arial"/>
                <w:sz w:val="20"/>
                <w:szCs w:val="20"/>
              </w:rPr>
              <w:t>доходы за отчетный (налоговый) период не выше 490,5 млн руб.</w:t>
            </w:r>
          </w:p>
          <w:p w14:paraId="66046B05" w14:textId="1D1C0E16" w:rsidR="00B92B51" w:rsidRPr="006329F9" w:rsidRDefault="00041B3F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Дополнительные условия могут быть предусмотрены на региональном уровне. Принятые ранее региональные законы о пониженных ставках можно применять, если они не противоречат текущим нормам НК РФ</w:t>
            </w:r>
          </w:p>
        </w:tc>
        <w:tc>
          <w:tcPr>
            <w:tcW w:w="3431" w:type="dxa"/>
          </w:tcPr>
          <w:p w14:paraId="401FBD44" w14:textId="49BCA4D0" w:rsidR="00133007" w:rsidRPr="00EB351C" w:rsidRDefault="001C5B75" w:rsidP="00EF320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0" w:tooltip="Ссылка на КонсультантПлюс" w:history="1">
              <w:r w:rsidR="008C7F05" w:rsidRPr="00EB351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B6D9A" w:rsidRPr="00EB351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8C7F05" w:rsidRPr="00EB351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Переход с ОСН на УСН и обратно</w:t>
              </w:r>
            </w:hyperlink>
          </w:p>
          <w:p w14:paraId="69E9D057" w14:textId="297E7602" w:rsidR="00EF320F" w:rsidRPr="00EB351C" w:rsidRDefault="001C5B75" w:rsidP="00EF320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1" w:tooltip="Ссылка на КонсультантПлюс" w:history="1">
              <w:r w:rsidR="00EF320F" w:rsidRPr="00EB351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B6D9A" w:rsidRPr="00EB351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EF320F" w:rsidRPr="00EB351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B6D9A" w:rsidRPr="00EB351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EF320F" w:rsidRPr="00EB351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Какими льготами можно воспользоваться на УСН</w:t>
              </w:r>
            </w:hyperlink>
          </w:p>
          <w:bookmarkStart w:id="0" w:name="_Hlk226642141"/>
          <w:p w14:paraId="528A967A" w14:textId="57D9B835" w:rsidR="00A750D9" w:rsidRPr="00EB351C" w:rsidRDefault="008E171D" w:rsidP="00EF320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B351C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 w:rsidR="00046B43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>HYPERLINK "https://login.consultant.ru/link/?req=doc&amp;base=PBI&amp;n=355111" \o "Ссылка на КонсультантПлюс"</w:instrText>
            </w:r>
            <w:r w:rsidRPr="00EB351C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0B6D9A" w:rsidRPr="00EB351C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Готовое решение: Какие особенности надо учесть налогоплательщикам на УСН с 2026 г.</w:t>
            </w:r>
            <w:r w:rsidRPr="00EB351C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  <w:bookmarkEnd w:id="0"/>
          </w:p>
        </w:tc>
      </w:tr>
      <w:tr w:rsidR="008A5469" w:rsidRPr="006329F9" w14:paraId="4A966C6C" w14:textId="77777777" w:rsidTr="006C663F">
        <w:trPr>
          <w:trHeight w:val="544"/>
        </w:trPr>
        <w:tc>
          <w:tcPr>
            <w:tcW w:w="2376" w:type="dxa"/>
          </w:tcPr>
          <w:p w14:paraId="6B35F64D" w14:textId="2EB097E1" w:rsidR="008A5469" w:rsidRPr="006329F9" w:rsidRDefault="008A5469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Выход участника</w:t>
            </w:r>
          </w:p>
        </w:tc>
        <w:tc>
          <w:tcPr>
            <w:tcW w:w="4678" w:type="dxa"/>
          </w:tcPr>
          <w:p w14:paraId="1C24ED72" w14:textId="3A7CD24F" w:rsidR="008A5469" w:rsidRPr="006329F9" w:rsidRDefault="008A5469" w:rsidP="008A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В Налоговом кодексе </w:t>
            </w:r>
            <w:r w:rsidR="00245701">
              <w:rPr>
                <w:rFonts w:ascii="Arial" w:hAnsi="Arial" w:cs="Arial"/>
                <w:sz w:val="20"/>
                <w:szCs w:val="20"/>
              </w:rPr>
              <w:t xml:space="preserve">РФ </w:t>
            </w: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2027 г</w:t>
            </w:r>
            <w:r w:rsidR="00E07C6D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заработает норма о том, что при оплате </w:t>
            </w:r>
            <w:r w:rsidR="00DB6902" w:rsidRPr="006329F9">
              <w:rPr>
                <w:rFonts w:ascii="Arial" w:hAnsi="Arial" w:cs="Arial"/>
                <w:sz w:val="20"/>
                <w:szCs w:val="20"/>
              </w:rPr>
              <w:t xml:space="preserve">неденежным 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имуществом </w:t>
            </w:r>
            <w:r w:rsidR="00DB6902" w:rsidRPr="006329F9">
              <w:rPr>
                <w:rFonts w:ascii="Arial" w:hAnsi="Arial" w:cs="Arial"/>
                <w:sz w:val="20"/>
                <w:szCs w:val="20"/>
              </w:rPr>
              <w:t xml:space="preserve">действительной стоимости </w:t>
            </w:r>
            <w:r w:rsidRPr="006329F9">
              <w:rPr>
                <w:rFonts w:ascii="Arial" w:hAnsi="Arial" w:cs="Arial"/>
                <w:sz w:val="20"/>
                <w:szCs w:val="20"/>
              </w:rPr>
              <w:t>доли выходящего из организации участника размер дохода организации от получен</w:t>
            </w:r>
            <w:r w:rsidR="00DB6902" w:rsidRPr="006329F9">
              <w:rPr>
                <w:rFonts w:ascii="Arial" w:hAnsi="Arial" w:cs="Arial"/>
                <w:sz w:val="20"/>
                <w:szCs w:val="20"/>
              </w:rPr>
              <w:t>ия этой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доли для целей налога при УСН определяется исходя из ее действительной стоимости по состоянию на </w:t>
            </w:r>
            <w:r w:rsidR="00DB6902" w:rsidRPr="006329F9">
              <w:rPr>
                <w:rFonts w:ascii="Arial" w:hAnsi="Arial" w:cs="Arial"/>
                <w:sz w:val="20"/>
                <w:szCs w:val="20"/>
              </w:rPr>
              <w:t>следующий день после перехода права на имущество участнику</w:t>
            </w:r>
            <w:r w:rsidRPr="006329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36E8A1" w14:textId="619CFBA9" w:rsidR="008A5469" w:rsidRPr="006329F9" w:rsidRDefault="008A5469" w:rsidP="008A5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Сейчас аналогичный подход применяется по прошлогоднему Постановлению Конституционного Суда России</w:t>
            </w:r>
          </w:p>
        </w:tc>
        <w:tc>
          <w:tcPr>
            <w:tcW w:w="3431" w:type="dxa"/>
          </w:tcPr>
          <w:p w14:paraId="58815E2A" w14:textId="5677D1F2" w:rsidR="00DB6902" w:rsidRPr="006329F9" w:rsidRDefault="001C5B75" w:rsidP="00DB6902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2" w:tooltip="Ссылка на КонсультантПлюс" w:history="1">
              <w:r w:rsidR="00DB6902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E07C6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DB6902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Бухгалтерский учет и налогообложение при выходе участника из ООО</w:t>
              </w:r>
            </w:hyperlink>
          </w:p>
          <w:p w14:paraId="25871752" w14:textId="2FCC3078" w:rsidR="008A5469" w:rsidRPr="006329F9" w:rsidRDefault="001C5B75" w:rsidP="00DB6902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3" w:tooltip="Ссылка на КонсультантПлюс" w:history="1">
              <w:r w:rsidR="00DB6902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E07C6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DB6902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E07C6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DB6902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DB6902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при применении ФСБУ 6/2020 учесть передачу основных средств учредителю (участнику) при его выходе из ООО</w:t>
              </w:r>
            </w:hyperlink>
          </w:p>
        </w:tc>
      </w:tr>
      <w:tr w:rsidR="00E07437" w:rsidRPr="006329F9" w14:paraId="43F5EA58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0CAF8109" w14:textId="63561D10" w:rsidR="00E07437" w:rsidRPr="006329F9" w:rsidRDefault="00C1213D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АУСН</w:t>
            </w:r>
          </w:p>
        </w:tc>
      </w:tr>
      <w:tr w:rsidR="00E07437" w:rsidRPr="006329F9" w14:paraId="418AB795" w14:textId="77777777" w:rsidTr="006C663F">
        <w:trPr>
          <w:trHeight w:val="544"/>
        </w:trPr>
        <w:tc>
          <w:tcPr>
            <w:tcW w:w="2376" w:type="dxa"/>
          </w:tcPr>
          <w:p w14:paraId="4C2C1506" w14:textId="556FEA30" w:rsidR="00E07437" w:rsidRPr="006329F9" w:rsidRDefault="00C1213D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Страховые взносы</w:t>
            </w:r>
          </w:p>
        </w:tc>
        <w:tc>
          <w:tcPr>
            <w:tcW w:w="4678" w:type="dxa"/>
          </w:tcPr>
          <w:p w14:paraId="522F65F7" w14:textId="476C2F2E" w:rsidR="004C5BBB" w:rsidRPr="006329F9" w:rsidRDefault="00C1213D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Если коммерческая организация не выдает зарплату руководителю или платит ее меньше МРОТ, то в общем случае должна определять базу по страховым взносам с выплат руководителю в размере МРОТ. ФНС России пояснила, что исчисленные по НК РФ страховые взносы по такому руководителю все равно будут равны нулю из-за нулевого тарифа. Подавать РСВ также не нужно</w:t>
            </w:r>
          </w:p>
        </w:tc>
        <w:tc>
          <w:tcPr>
            <w:tcW w:w="3431" w:type="dxa"/>
          </w:tcPr>
          <w:p w14:paraId="15EF1F26" w14:textId="6240918F" w:rsidR="00E07437" w:rsidRPr="006329F9" w:rsidRDefault="001C5B75" w:rsidP="00C1213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34" w:tooltip="Ссылка на КонсультантПлюс" w:history="1">
              <w:hyperlink r:id="rId35" w:tooltip="Ссылка на КонсультантПлюс" w:history="1">
                <w:r w:rsidR="00C1213D" w:rsidRPr="006329F9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Последние изменения: Автоматизированная упрощенная система налогообложения (АУСН)</w:t>
                </w:r>
              </w:hyperlink>
            </w:hyperlink>
            <w:r w:rsidR="00C1213D" w:rsidRPr="006329F9"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  <w:t>;</w:t>
            </w:r>
          </w:p>
          <w:p w14:paraId="7F6785F3" w14:textId="3F870D1B" w:rsidR="00C1213D" w:rsidRPr="006329F9" w:rsidRDefault="001C5B75" w:rsidP="00C1213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6" w:tooltip="Ссылка на КонсультантПлюс" w:history="1">
              <w:r w:rsidR="00AA6C88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Особенности применения автоматизированной УСН с 1 июля 2022 г. по 31 декабря 2027 г. включительно</w:t>
              </w:r>
            </w:hyperlink>
          </w:p>
        </w:tc>
      </w:tr>
      <w:tr w:rsidR="00C8691E" w:rsidRPr="006329F9" w14:paraId="2DE033B2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19780EE5" w14:textId="0249CDE0" w:rsidR="00C8691E" w:rsidRPr="006329F9" w:rsidRDefault="00565608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Имущественные налоги</w:t>
            </w:r>
          </w:p>
        </w:tc>
      </w:tr>
      <w:tr w:rsidR="00C8691E" w:rsidRPr="006329F9" w14:paraId="17BDDEB3" w14:textId="77777777" w:rsidTr="006C663F">
        <w:trPr>
          <w:trHeight w:val="1477"/>
        </w:trPr>
        <w:tc>
          <w:tcPr>
            <w:tcW w:w="2376" w:type="dxa"/>
          </w:tcPr>
          <w:p w14:paraId="0D2BF89A" w14:textId="6E238EE3" w:rsidR="00C8691E" w:rsidRPr="006329F9" w:rsidRDefault="00565608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Исчисление налогов</w:t>
            </w:r>
          </w:p>
        </w:tc>
        <w:tc>
          <w:tcPr>
            <w:tcW w:w="4678" w:type="dxa"/>
          </w:tcPr>
          <w:p w14:paraId="6AECE39D" w14:textId="2E578743" w:rsidR="00C8691E" w:rsidRPr="006329F9" w:rsidRDefault="00565608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В связи с переходом </w:t>
            </w: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2027 г</w:t>
            </w:r>
            <w:r w:rsidR="00E07C6D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на новый порядок исчисления имущественных налогов для организаций ФНС России утвердила новую форму пояснений </w:t>
            </w:r>
            <w:r w:rsidR="0051483F">
              <w:rPr>
                <w:rFonts w:ascii="Arial" w:hAnsi="Arial" w:cs="Arial"/>
                <w:sz w:val="20"/>
                <w:szCs w:val="20"/>
              </w:rPr>
              <w:t xml:space="preserve">в ответ </w:t>
            </w:r>
            <w:r w:rsidRPr="006329F9">
              <w:rPr>
                <w:rFonts w:ascii="Arial" w:hAnsi="Arial" w:cs="Arial"/>
                <w:sz w:val="20"/>
                <w:szCs w:val="20"/>
              </w:rPr>
              <w:t>на сообщение об исчисленных суммах налогов, порядок ее заполнения и формат подачи, а также направила рекомендации по типовым вопросам. Из них можно узнать, с каких периодов организациям нужно платить имущественные налоги в новые сроки, нужно ли будет подавать уведомления об исчисленных суммах налогов</w:t>
            </w:r>
            <w:r w:rsidR="000836B3">
              <w:rPr>
                <w:rFonts w:ascii="Arial" w:hAnsi="Arial" w:cs="Arial"/>
                <w:sz w:val="20"/>
                <w:szCs w:val="20"/>
              </w:rPr>
              <w:t>,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и ответы на ряд других вопросов</w:t>
            </w:r>
          </w:p>
        </w:tc>
        <w:tc>
          <w:tcPr>
            <w:tcW w:w="3431" w:type="dxa"/>
          </w:tcPr>
          <w:p w14:paraId="0835E8F2" w14:textId="1CFAB32E" w:rsidR="001A246E" w:rsidRPr="006329F9" w:rsidRDefault="001C5B75" w:rsidP="001A246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37" w:tooltip="Ссылка на КонсультантПлюс" w:history="1">
              <w:r w:rsidR="001A246E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Пояснения в ответ на сообщение об исчисленной налоговым органом сумме налога на имущество, представляемые организацией по новой форме (с 1 января 2027 г.) (Форма по КНД 1150129) (образец заполнения)</w:t>
              </w:r>
            </w:hyperlink>
          </w:p>
          <w:p w14:paraId="123EB632" w14:textId="58B8AB2D" w:rsidR="001A246E" w:rsidRPr="006329F9" w:rsidRDefault="001C5B75" w:rsidP="001A246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38" w:tooltip="Ссылка на КонсультантПлюс" w:history="1">
              <w:r w:rsidR="001A246E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Пояснения, представляемые организацией в ответ на сообщение об исчисленной налоговым органом сумме транспортного налога, по обновленной форме (с 1 января 2027 г.) (Форма по КНД 1150129) (образец заполнения)</w:t>
              </w:r>
            </w:hyperlink>
          </w:p>
          <w:p w14:paraId="0E6D3DAA" w14:textId="3F8BB16B" w:rsidR="001A246E" w:rsidRPr="006329F9" w:rsidRDefault="001C5B75" w:rsidP="001A246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39" w:tooltip="Ссылка на КонсультантПлюс" w:history="1">
              <w:r w:rsidR="001A246E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Форма: Пояснения в ответ на сообщение (КНД 1152029) об исчисленной налоговым органом сумме земельного налога по новой форме с 1 января 2027 г. (Форма по КНД </w:t>
              </w:r>
              <w:r w:rsidR="001A246E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lastRenderedPageBreak/>
                <w:t>1150129) (образец заполнения)</w:t>
              </w:r>
            </w:hyperlink>
          </w:p>
          <w:p w14:paraId="1CE4FCAB" w14:textId="6D222811" w:rsidR="001A246E" w:rsidRPr="00E07C6D" w:rsidRDefault="001C5B75" w:rsidP="00E07C6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0" w:tooltip="Ссылка на КонсультантПлюс" w:history="1">
              <w:r w:rsidR="001A246E" w:rsidRPr="00E07C6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"Имущественные налоги с 2027 года: ФНС дала рекомендации по их исчислению и уплате"</w:t>
              </w:r>
            </w:hyperlink>
          </w:p>
        </w:tc>
      </w:tr>
      <w:tr w:rsidR="00C8691E" w:rsidRPr="006329F9" w14:paraId="47E1E567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9D051E0" w14:textId="5562025D" w:rsidR="00C8691E" w:rsidRPr="006329F9" w:rsidRDefault="001663CF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ПСН</w:t>
            </w:r>
          </w:p>
        </w:tc>
      </w:tr>
      <w:tr w:rsidR="00C8691E" w:rsidRPr="006329F9" w14:paraId="03307CAE" w14:textId="77777777" w:rsidTr="006C663F">
        <w:trPr>
          <w:trHeight w:val="1477"/>
        </w:trPr>
        <w:tc>
          <w:tcPr>
            <w:tcW w:w="2376" w:type="dxa"/>
          </w:tcPr>
          <w:p w14:paraId="402A7F5A" w14:textId="149D225E" w:rsidR="00C8691E" w:rsidRPr="006329F9" w:rsidRDefault="001663CF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Получение патента</w:t>
            </w:r>
          </w:p>
        </w:tc>
        <w:tc>
          <w:tcPr>
            <w:tcW w:w="4678" w:type="dxa"/>
          </w:tcPr>
          <w:p w14:paraId="6F51E25D" w14:textId="66AEBDF0" w:rsidR="007F2EAE" w:rsidRPr="006329F9" w:rsidRDefault="00C92F43" w:rsidP="00C92F4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Со 2 марта</w:t>
            </w:r>
            <w:r w:rsidR="00C8691E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2026 г</w:t>
            </w:r>
            <w:r w:rsidR="00E07C6D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EAE" w:rsidRPr="006329F9">
              <w:rPr>
                <w:rFonts w:ascii="Arial" w:hAnsi="Arial" w:cs="Arial"/>
                <w:sz w:val="20"/>
                <w:szCs w:val="20"/>
              </w:rPr>
              <w:t>действует новая форма заявления на получение патента.</w:t>
            </w:r>
          </w:p>
          <w:p w14:paraId="6CF8DC50" w14:textId="55594902" w:rsidR="007F2EAE" w:rsidRPr="006329F9" w:rsidRDefault="007F2EAE" w:rsidP="00C92F4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В ней больше не нужно заполнять адрес. В форме учтено, что теперь патент может быть выдан с любого числа месяца на любое количество дней, но не менее чем на месяц и в пределах календарного года. Поэтому в заявлении должны быть указаны конкретные даты желаемого срока действия патента.</w:t>
            </w:r>
          </w:p>
          <w:p w14:paraId="2FD18940" w14:textId="788620CC" w:rsidR="00C92F43" w:rsidRPr="006329F9" w:rsidRDefault="007F2EAE" w:rsidP="00C92F4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В титульный лист добавлено поле для указания о желании получить новый патент взамен ранее выданного в связи уменьшением физических показателей. ИП может подать заявление в такой ситуации в течение 10 дней со дня такого изменения показателей. Сумму налога по ранее выданному патенту должны п</w:t>
            </w:r>
            <w:r w:rsidR="00D96AE1" w:rsidRPr="006329F9">
              <w:rPr>
                <w:rFonts w:ascii="Arial" w:hAnsi="Arial" w:cs="Arial"/>
                <w:sz w:val="20"/>
                <w:szCs w:val="20"/>
              </w:rPr>
              <w:t>е</w:t>
            </w:r>
            <w:r w:rsidRPr="006329F9">
              <w:rPr>
                <w:rFonts w:ascii="Arial" w:hAnsi="Arial" w:cs="Arial"/>
                <w:sz w:val="20"/>
                <w:szCs w:val="20"/>
              </w:rPr>
              <w:t>ресчитать.</w:t>
            </w:r>
          </w:p>
          <w:p w14:paraId="39647EDB" w14:textId="58B98809" w:rsidR="00C8691E" w:rsidRPr="006329F9" w:rsidRDefault="00D96AE1" w:rsidP="00C92F4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Теперь ИП получит патент в электронном виде, если направил заявление через свой личный кабинет налогоплательщика или по ТКС</w:t>
            </w:r>
            <w:r w:rsidR="00C84913" w:rsidRPr="006329F9">
              <w:rPr>
                <w:rFonts w:ascii="Arial" w:hAnsi="Arial" w:cs="Arial"/>
                <w:sz w:val="20"/>
                <w:szCs w:val="20"/>
              </w:rPr>
              <w:t>.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В такой ситуации получать патент на бумаге </w:t>
            </w:r>
            <w:r w:rsidR="005B0730" w:rsidRPr="006329F9">
              <w:rPr>
                <w:rFonts w:ascii="Arial" w:hAnsi="Arial" w:cs="Arial"/>
                <w:sz w:val="20"/>
                <w:szCs w:val="20"/>
              </w:rPr>
              <w:t xml:space="preserve">больше </w:t>
            </w:r>
            <w:r w:rsidRPr="006329F9">
              <w:rPr>
                <w:rFonts w:ascii="Arial" w:hAnsi="Arial" w:cs="Arial"/>
                <w:sz w:val="20"/>
                <w:szCs w:val="20"/>
              </w:rPr>
              <w:t>не требуется</w:t>
            </w:r>
          </w:p>
        </w:tc>
        <w:tc>
          <w:tcPr>
            <w:tcW w:w="3431" w:type="dxa"/>
          </w:tcPr>
          <w:p w14:paraId="43590987" w14:textId="60A4B807" w:rsidR="005B0730" w:rsidRPr="006329F9" w:rsidRDefault="001C5B75" w:rsidP="005B0730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1" w:tooltip="Ссылка на КонсультантПлюс" w:history="1">
              <w:r w:rsidR="005B0730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5B0730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5B0730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подать заявление на получение патента для применения ПСН</w:t>
              </w:r>
            </w:hyperlink>
          </w:p>
          <w:p w14:paraId="5F636542" w14:textId="224721B2" w:rsidR="001A246E" w:rsidRPr="006329F9" w:rsidRDefault="001C5B75" w:rsidP="001A246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tooltip="Ссылка на КонсультантПлюс" w:history="1">
              <w:r w:rsidR="005B0730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на получение патента для применения ПСН. Форма N 26.5-1 (Форма по КНД 1150010) (образец заполнения)</w:t>
              </w:r>
            </w:hyperlink>
          </w:p>
        </w:tc>
      </w:tr>
      <w:tr w:rsidR="00921A0D" w:rsidRPr="006329F9" w14:paraId="1562F3DB" w14:textId="77777777" w:rsidTr="00921A0D">
        <w:trPr>
          <w:trHeight w:val="42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562CF294" w14:textId="164534E1" w:rsidR="00921A0D" w:rsidRPr="006329F9" w:rsidRDefault="00F046E5" w:rsidP="00921A0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Прослеживаемость</w:t>
            </w:r>
          </w:p>
        </w:tc>
      </w:tr>
      <w:tr w:rsidR="00921A0D" w:rsidRPr="006329F9" w14:paraId="4BCEFB70" w14:textId="77777777" w:rsidTr="006C663F">
        <w:trPr>
          <w:trHeight w:val="1477"/>
        </w:trPr>
        <w:tc>
          <w:tcPr>
            <w:tcW w:w="2376" w:type="dxa"/>
          </w:tcPr>
          <w:p w14:paraId="2C8F0852" w14:textId="5E67B096" w:rsidR="00921A0D" w:rsidRPr="006329F9" w:rsidRDefault="00F046E5" w:rsidP="00A20A17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Перечень прослеживаемых товаров</w:t>
            </w:r>
          </w:p>
        </w:tc>
        <w:tc>
          <w:tcPr>
            <w:tcW w:w="4678" w:type="dxa"/>
          </w:tcPr>
          <w:p w14:paraId="063F0A5C" w14:textId="73B71169" w:rsidR="00921A0D" w:rsidRPr="006329F9" w:rsidRDefault="00042ACF" w:rsidP="001602E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К 1 сентября 2026 г</w:t>
            </w:r>
            <w:r w:rsidR="00E07C6D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F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6329F9">
              <w:rPr>
                <w:rFonts w:ascii="Arial" w:hAnsi="Arial" w:cs="Arial"/>
                <w:sz w:val="20"/>
                <w:szCs w:val="20"/>
              </w:rPr>
              <w:t>дате, когда механизм прослеживаемости заработает на постоянной основе,</w:t>
            </w:r>
            <w:r w:rsidR="00EA4F4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утвердили перечень прослеживаемых товаров</w:t>
            </w:r>
            <w:r w:rsidR="00D307A1" w:rsidRPr="006329F9">
              <w:rPr>
                <w:rFonts w:ascii="Arial" w:hAnsi="Arial" w:cs="Arial"/>
                <w:sz w:val="20"/>
                <w:szCs w:val="20"/>
              </w:rPr>
              <w:t>, ввезенных на территорию ЕАЭС</w:t>
            </w:r>
            <w:r w:rsidR="008F7888" w:rsidRPr="006329F9">
              <w:rPr>
                <w:rFonts w:ascii="Arial" w:hAnsi="Arial" w:cs="Arial"/>
                <w:sz w:val="20"/>
                <w:szCs w:val="20"/>
              </w:rPr>
              <w:t>.</w:t>
            </w:r>
            <w:r w:rsidR="00E169EF" w:rsidRPr="00632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A79" w:rsidRPr="006329F9">
              <w:rPr>
                <w:rFonts w:ascii="Arial" w:hAnsi="Arial" w:cs="Arial"/>
                <w:sz w:val="20"/>
                <w:szCs w:val="20"/>
              </w:rPr>
              <w:t>Он меньше внутрироссийского</w:t>
            </w:r>
          </w:p>
        </w:tc>
        <w:tc>
          <w:tcPr>
            <w:tcW w:w="3431" w:type="dxa"/>
          </w:tcPr>
          <w:p w14:paraId="3B7D2A5D" w14:textId="5123F0FD" w:rsidR="00921A0D" w:rsidRPr="006329F9" w:rsidRDefault="001C5B75" w:rsidP="00D307A1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3" w:tooltip="Ссылка на КонсультантПлюс" w:history="1">
              <w:r w:rsidR="00ED2577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ED2577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ED2577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оформлять документы и подавать отчетность при совершении операций с товарами, подлежащими прослеживаемости</w:t>
              </w:r>
            </w:hyperlink>
          </w:p>
        </w:tc>
      </w:tr>
      <w:tr w:rsidR="0051154E" w:rsidRPr="006329F9" w14:paraId="3259560D" w14:textId="77777777" w:rsidTr="0051154E">
        <w:trPr>
          <w:trHeight w:val="41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5568D8FD" w14:textId="2072ACC7" w:rsidR="0051154E" w:rsidRPr="006329F9" w:rsidRDefault="002B7A5A" w:rsidP="0051154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t>Расчеты с бюджетом</w:t>
            </w:r>
          </w:p>
        </w:tc>
      </w:tr>
      <w:tr w:rsidR="005404DF" w:rsidRPr="006329F9" w14:paraId="0F306C2B" w14:textId="77777777" w:rsidTr="003127BF">
        <w:trPr>
          <w:trHeight w:val="567"/>
        </w:trPr>
        <w:tc>
          <w:tcPr>
            <w:tcW w:w="2376" w:type="dxa"/>
          </w:tcPr>
          <w:p w14:paraId="10BFA0F8" w14:textId="32FA97BD" w:rsidR="005404DF" w:rsidRPr="006329F9" w:rsidRDefault="00901632" w:rsidP="00A20A17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Зачет и возврат</w:t>
            </w:r>
          </w:p>
        </w:tc>
        <w:tc>
          <w:tcPr>
            <w:tcW w:w="4678" w:type="dxa"/>
          </w:tcPr>
          <w:p w14:paraId="228F01EB" w14:textId="3937B0E9" w:rsidR="00CE0415" w:rsidRPr="006329F9" w:rsidRDefault="0051154E" w:rsidP="00A20A1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</w:t>
            </w:r>
            <w:r w:rsidR="002767A7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5</w:t>
            </w:r>
            <w:r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января 2026 г</w:t>
            </w:r>
            <w:r w:rsidR="00E07C6D" w:rsidRPr="009E4477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7A7" w:rsidRPr="006329F9">
              <w:rPr>
                <w:rFonts w:ascii="Arial" w:hAnsi="Arial" w:cs="Arial"/>
                <w:sz w:val="20"/>
                <w:szCs w:val="20"/>
              </w:rPr>
              <w:t xml:space="preserve">заявления о зачете и возврате средств, формирующих положительное сальдо ЕНС, и </w:t>
            </w:r>
            <w:r w:rsidR="00F84641" w:rsidRPr="006329F9">
              <w:rPr>
                <w:rFonts w:ascii="Arial" w:hAnsi="Arial" w:cs="Arial"/>
                <w:sz w:val="20"/>
                <w:szCs w:val="20"/>
              </w:rPr>
              <w:t xml:space="preserve">возврате </w:t>
            </w:r>
            <w:r w:rsidR="002767A7" w:rsidRPr="006329F9">
              <w:rPr>
                <w:rFonts w:ascii="Arial" w:hAnsi="Arial" w:cs="Arial"/>
                <w:sz w:val="20"/>
                <w:szCs w:val="20"/>
              </w:rPr>
              <w:t>излишне уплаченных сумм, не учитываемых в совокупной обязанности, нужно заполнять по обновленным формам и формат</w:t>
            </w:r>
            <w:r w:rsidR="00630557" w:rsidRPr="006329F9">
              <w:rPr>
                <w:rFonts w:ascii="Arial" w:hAnsi="Arial" w:cs="Arial"/>
                <w:sz w:val="20"/>
                <w:szCs w:val="20"/>
              </w:rPr>
              <w:t>ам</w:t>
            </w:r>
          </w:p>
        </w:tc>
        <w:tc>
          <w:tcPr>
            <w:tcW w:w="3431" w:type="dxa"/>
          </w:tcPr>
          <w:p w14:paraId="5B53B1D6" w14:textId="288ABF33" w:rsidR="005C7EC2" w:rsidRPr="006329F9" w:rsidRDefault="001C5B75" w:rsidP="00F84641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4" w:tooltip="Ссылка на КонсультантПлюс" w:history="1">
              <w:r w:rsidR="005C7EC2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о возврате денежных средств, формирующих положительное сальдо ЕНС (Форма по КНД 1112542) (образец заполнения)</w:t>
              </w:r>
            </w:hyperlink>
          </w:p>
          <w:p w14:paraId="15B621B7" w14:textId="6DD5D839" w:rsidR="00F84641" w:rsidRPr="006329F9" w:rsidRDefault="001C5B75" w:rsidP="00F84641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5" w:tooltip="Ссылка на КонсультантПлюс" w:history="1">
              <w:r w:rsidR="00F84641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о зачете денежных средств, формирующих положительное сальдо ЕНС (Форма по КНД 1150057) (образец заполнения)</w:t>
              </w:r>
            </w:hyperlink>
          </w:p>
          <w:p w14:paraId="63495435" w14:textId="75D8988D" w:rsidR="005C7EC2" w:rsidRPr="006329F9" w:rsidRDefault="001C5B75" w:rsidP="00F84641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6" w:tooltip="Ссылка на КонсультантПлюс" w:history="1">
              <w:r w:rsidR="005C7EC2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Заявление о возврате излишне уплаченных сумм налогов, сборов, страховых взносов, не учитываемых в совокупной обязанности (Форма по КНД 1165166) (образец заполнения)</w:t>
              </w:r>
            </w:hyperlink>
          </w:p>
        </w:tc>
      </w:tr>
      <w:tr w:rsidR="00E13AC5" w:rsidRPr="006329F9" w14:paraId="553DF9D9" w14:textId="77777777" w:rsidTr="00E13AC5">
        <w:trPr>
          <w:trHeight w:val="375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6816FEE8" w14:textId="5E28F271" w:rsidR="00E13AC5" w:rsidRPr="006329F9" w:rsidRDefault="00C152A0" w:rsidP="00E13AC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6329F9"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Обоснованность налоговой выгоды</w:t>
            </w:r>
          </w:p>
        </w:tc>
      </w:tr>
      <w:tr w:rsidR="00E13AC5" w:rsidRPr="006329F9" w14:paraId="3231B1B3" w14:textId="77777777" w:rsidTr="006C663F">
        <w:trPr>
          <w:trHeight w:val="1477"/>
        </w:trPr>
        <w:tc>
          <w:tcPr>
            <w:tcW w:w="2376" w:type="dxa"/>
          </w:tcPr>
          <w:p w14:paraId="75BC4BA1" w14:textId="78147619" w:rsidR="00E13AC5" w:rsidRPr="006329F9" w:rsidRDefault="00C152A0" w:rsidP="00A20A17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Должная осмотрительность</w:t>
            </w:r>
          </w:p>
        </w:tc>
        <w:tc>
          <w:tcPr>
            <w:tcW w:w="4678" w:type="dxa"/>
          </w:tcPr>
          <w:p w14:paraId="32A94758" w14:textId="2547B3E0" w:rsidR="00C152A0" w:rsidRPr="006329F9" w:rsidRDefault="00C152A0" w:rsidP="005E454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 xml:space="preserve">С начала этого года </w:t>
            </w:r>
            <w:r w:rsidR="006463F7">
              <w:rPr>
                <w:rFonts w:ascii="Arial" w:hAnsi="Arial" w:cs="Arial"/>
                <w:sz w:val="20"/>
                <w:szCs w:val="20"/>
              </w:rPr>
              <w:t xml:space="preserve">можно получать </w:t>
            </w:r>
            <w:r w:rsidRPr="006329F9">
              <w:rPr>
                <w:rFonts w:ascii="Arial" w:hAnsi="Arial" w:cs="Arial"/>
                <w:sz w:val="20"/>
                <w:szCs w:val="20"/>
              </w:rPr>
              <w:t>выписки из сервиса оценки юрлиц и ИП</w:t>
            </w:r>
            <w:r w:rsidR="006463F7">
              <w:rPr>
                <w:rFonts w:ascii="Arial" w:hAnsi="Arial" w:cs="Arial"/>
                <w:sz w:val="20"/>
                <w:szCs w:val="20"/>
              </w:rPr>
              <w:t>. Выписки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могут получать </w:t>
            </w:r>
            <w:r w:rsidR="006463F7">
              <w:rPr>
                <w:rFonts w:ascii="Arial" w:hAnsi="Arial" w:cs="Arial"/>
                <w:sz w:val="20"/>
                <w:szCs w:val="20"/>
              </w:rPr>
              <w:t xml:space="preserve">юрлица и ИП о себе, а по запросу </w:t>
            </w:r>
            <w:r w:rsidRPr="006329F9">
              <w:rPr>
                <w:rFonts w:ascii="Arial" w:hAnsi="Arial" w:cs="Arial"/>
                <w:sz w:val="20"/>
                <w:szCs w:val="20"/>
              </w:rPr>
              <w:t>ины</w:t>
            </w:r>
            <w:r w:rsidR="006463F7">
              <w:rPr>
                <w:rFonts w:ascii="Arial" w:hAnsi="Arial" w:cs="Arial"/>
                <w:sz w:val="20"/>
                <w:szCs w:val="20"/>
              </w:rPr>
              <w:t>х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 лиц</w:t>
            </w:r>
            <w:r w:rsidR="00BA6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63F7">
              <w:rPr>
                <w:rFonts w:ascii="Arial" w:hAnsi="Arial" w:cs="Arial"/>
                <w:sz w:val="20"/>
                <w:szCs w:val="20"/>
              </w:rPr>
              <w:t xml:space="preserve">выписки выдаются </w:t>
            </w:r>
            <w:r w:rsidR="00BA6F21">
              <w:rPr>
                <w:rFonts w:ascii="Arial" w:hAnsi="Arial" w:cs="Arial"/>
                <w:sz w:val="20"/>
                <w:szCs w:val="20"/>
              </w:rPr>
              <w:t>в случаях, предусмотренных федеральными законами</w:t>
            </w:r>
            <w:r w:rsidRPr="006329F9">
              <w:rPr>
                <w:rFonts w:ascii="Arial" w:hAnsi="Arial" w:cs="Arial"/>
                <w:sz w:val="20"/>
                <w:szCs w:val="20"/>
              </w:rPr>
              <w:t>.</w:t>
            </w:r>
            <w:r w:rsidR="005E4546" w:rsidRPr="00632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29F9">
              <w:rPr>
                <w:rFonts w:ascii="Arial" w:hAnsi="Arial" w:cs="Arial"/>
                <w:sz w:val="20"/>
                <w:szCs w:val="20"/>
              </w:rPr>
              <w:t xml:space="preserve">ФНС России </w:t>
            </w:r>
            <w:r w:rsidR="005E4546" w:rsidRPr="006329F9">
              <w:rPr>
                <w:rFonts w:ascii="Arial" w:hAnsi="Arial" w:cs="Arial"/>
                <w:sz w:val="20"/>
                <w:szCs w:val="20"/>
              </w:rPr>
              <w:t>утвердила методику анализа сведений, по результатам которого формируются такие выписки. Анализ проводится в два этапа, в ходе которых организацию или ИП проверяют на соответствие заданным критериям по перечням. В результате формируется информация о финансово-хозяйственной деятельности и налоговой дисциплине.</w:t>
            </w:r>
          </w:p>
          <w:p w14:paraId="53AE5F9D" w14:textId="0DD8D255" w:rsidR="005E4546" w:rsidRPr="006329F9" w:rsidRDefault="005E4546" w:rsidP="005E454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9F9">
              <w:rPr>
                <w:rFonts w:ascii="Arial" w:hAnsi="Arial" w:cs="Arial"/>
                <w:sz w:val="20"/>
                <w:szCs w:val="20"/>
              </w:rPr>
              <w:t>Запрашивать оценку можно через личный кабинет налогоплательщика</w:t>
            </w:r>
            <w:bookmarkStart w:id="1" w:name="_GoBack"/>
            <w:bookmarkEnd w:id="1"/>
            <w:r w:rsidRPr="006329F9">
              <w:rPr>
                <w:rFonts w:ascii="Arial" w:hAnsi="Arial" w:cs="Arial"/>
                <w:sz w:val="20"/>
                <w:szCs w:val="20"/>
              </w:rPr>
              <w:t xml:space="preserve"> не более 1 раза в день по каждой форме выписки</w:t>
            </w:r>
          </w:p>
        </w:tc>
        <w:tc>
          <w:tcPr>
            <w:tcW w:w="3431" w:type="dxa"/>
          </w:tcPr>
          <w:p w14:paraId="6396FB40" w14:textId="67B86F04" w:rsidR="00411719" w:rsidRPr="006329F9" w:rsidRDefault="001C5B75" w:rsidP="00CB76DB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tooltip="Ссылка на КонсультантПлюс" w:history="1">
              <w:r w:rsidR="00A219F8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A219F8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A219F8" w:rsidRPr="006329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проявить должную осмотрительность и подтвердить обоснованность налоговой выгоды</w:t>
              </w:r>
            </w:hyperlink>
          </w:p>
        </w:tc>
      </w:tr>
    </w:tbl>
    <w:p w14:paraId="6C68E859" w14:textId="77777777" w:rsidR="00FE3837" w:rsidRPr="006329F9" w:rsidRDefault="00FE3837" w:rsidP="00C21980">
      <w:pPr>
        <w:rPr>
          <w:rFonts w:ascii="Arial" w:hAnsi="Arial" w:cs="Arial"/>
          <w:sz w:val="20"/>
          <w:szCs w:val="20"/>
        </w:rPr>
      </w:pPr>
    </w:p>
    <w:sectPr w:rsidR="00FE3837" w:rsidRPr="006329F9" w:rsidSect="00FE3837">
      <w:headerReference w:type="default" r:id="rId48"/>
      <w:footerReference w:type="even" r:id="rId49"/>
      <w:footerReference w:type="default" r:id="rId50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16233" w14:textId="77777777" w:rsidR="001C5B75" w:rsidRDefault="001C5B75" w:rsidP="00B00097">
      <w:pPr>
        <w:spacing w:after="0" w:line="240" w:lineRule="auto"/>
      </w:pPr>
      <w:r>
        <w:separator/>
      </w:r>
    </w:p>
  </w:endnote>
  <w:endnote w:type="continuationSeparator" w:id="0">
    <w:p w14:paraId="58DAFB09" w14:textId="77777777" w:rsidR="001C5B75" w:rsidRDefault="001C5B75" w:rsidP="00B0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89BB" w14:textId="77777777" w:rsidR="004150C2" w:rsidRDefault="004150C2" w:rsidP="00FE383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5B875D" w14:textId="77777777" w:rsidR="004150C2" w:rsidRDefault="004150C2" w:rsidP="00FE383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3C040" w14:textId="4AB718DC" w:rsidR="004150C2" w:rsidRPr="00D412D6" w:rsidRDefault="004150C2" w:rsidP="00FE3837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ED0B5F">
      <w:rPr>
        <w:rStyle w:val="a6"/>
        <w:rFonts w:ascii="Arial" w:hAnsi="Arial" w:cs="Arial"/>
        <w:noProof/>
        <w:color w:val="808080"/>
        <w:sz w:val="20"/>
        <w:szCs w:val="20"/>
      </w:rPr>
      <w:t>4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6632BEC" w14:textId="38DF1079" w:rsidR="004150C2" w:rsidRPr="0038387E" w:rsidRDefault="004150C2" w:rsidP="00AB4C27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31.03.2026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B3C33" w14:textId="77777777" w:rsidR="001C5B75" w:rsidRDefault="001C5B75" w:rsidP="00B00097">
      <w:pPr>
        <w:spacing w:after="0" w:line="240" w:lineRule="auto"/>
      </w:pPr>
      <w:r>
        <w:separator/>
      </w:r>
    </w:p>
  </w:footnote>
  <w:footnote w:type="continuationSeparator" w:id="0">
    <w:p w14:paraId="7E658251" w14:textId="77777777" w:rsidR="001C5B75" w:rsidRDefault="001C5B75" w:rsidP="00B0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457ED" w14:textId="52C57B0B" w:rsidR="004150C2" w:rsidRPr="0038387E" w:rsidRDefault="004150C2" w:rsidP="00FE3837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>Важные изменения в работе бухгалтера (</w:t>
    </w:r>
    <w:r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</w:rPr>
      <w:t xml:space="preserve"> квартал 2026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2A3"/>
    <w:multiLevelType w:val="hybridMultilevel"/>
    <w:tmpl w:val="20B2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21E02"/>
    <w:multiLevelType w:val="hybridMultilevel"/>
    <w:tmpl w:val="A4CEF340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952BB"/>
    <w:multiLevelType w:val="hybridMultilevel"/>
    <w:tmpl w:val="61A2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E6209"/>
    <w:multiLevelType w:val="hybridMultilevel"/>
    <w:tmpl w:val="035A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743C2"/>
    <w:multiLevelType w:val="hybridMultilevel"/>
    <w:tmpl w:val="E966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A5DFB"/>
    <w:multiLevelType w:val="hybridMultilevel"/>
    <w:tmpl w:val="4A8C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B42F2"/>
    <w:multiLevelType w:val="hybridMultilevel"/>
    <w:tmpl w:val="EC921E7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217FC"/>
    <w:multiLevelType w:val="hybridMultilevel"/>
    <w:tmpl w:val="AD62FB8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1A"/>
    <w:rsid w:val="00000A5F"/>
    <w:rsid w:val="00001F30"/>
    <w:rsid w:val="00002B9E"/>
    <w:rsid w:val="00003E1D"/>
    <w:rsid w:val="000047CA"/>
    <w:rsid w:val="00004BC6"/>
    <w:rsid w:val="000052E2"/>
    <w:rsid w:val="00005302"/>
    <w:rsid w:val="00006464"/>
    <w:rsid w:val="0000658F"/>
    <w:rsid w:val="00007590"/>
    <w:rsid w:val="00007D7F"/>
    <w:rsid w:val="00010351"/>
    <w:rsid w:val="00010638"/>
    <w:rsid w:val="0001227D"/>
    <w:rsid w:val="00012C8C"/>
    <w:rsid w:val="00015FBD"/>
    <w:rsid w:val="00017467"/>
    <w:rsid w:val="00017BE3"/>
    <w:rsid w:val="000222E7"/>
    <w:rsid w:val="0002470A"/>
    <w:rsid w:val="000251D0"/>
    <w:rsid w:val="000264EA"/>
    <w:rsid w:val="00030464"/>
    <w:rsid w:val="00030680"/>
    <w:rsid w:val="00030B09"/>
    <w:rsid w:val="00030BC0"/>
    <w:rsid w:val="0003112D"/>
    <w:rsid w:val="00031169"/>
    <w:rsid w:val="000313C9"/>
    <w:rsid w:val="00031445"/>
    <w:rsid w:val="00033F23"/>
    <w:rsid w:val="00034A7A"/>
    <w:rsid w:val="000359C4"/>
    <w:rsid w:val="00035EB0"/>
    <w:rsid w:val="00037E97"/>
    <w:rsid w:val="000407DD"/>
    <w:rsid w:val="00041A4E"/>
    <w:rsid w:val="00041B3F"/>
    <w:rsid w:val="00042ACF"/>
    <w:rsid w:val="00043872"/>
    <w:rsid w:val="00044D35"/>
    <w:rsid w:val="00046B43"/>
    <w:rsid w:val="00047D07"/>
    <w:rsid w:val="000502F4"/>
    <w:rsid w:val="000503C3"/>
    <w:rsid w:val="00052FE5"/>
    <w:rsid w:val="00054958"/>
    <w:rsid w:val="000556A9"/>
    <w:rsid w:val="00055D1D"/>
    <w:rsid w:val="00055D22"/>
    <w:rsid w:val="0005706A"/>
    <w:rsid w:val="0005718E"/>
    <w:rsid w:val="00060372"/>
    <w:rsid w:val="000608DA"/>
    <w:rsid w:val="00060F2D"/>
    <w:rsid w:val="00061ED9"/>
    <w:rsid w:val="00063192"/>
    <w:rsid w:val="000646B9"/>
    <w:rsid w:val="00064EE1"/>
    <w:rsid w:val="000650DB"/>
    <w:rsid w:val="000670FA"/>
    <w:rsid w:val="000672AE"/>
    <w:rsid w:val="000712EE"/>
    <w:rsid w:val="000717BE"/>
    <w:rsid w:val="0007368D"/>
    <w:rsid w:val="0007528B"/>
    <w:rsid w:val="0008040C"/>
    <w:rsid w:val="00080F1C"/>
    <w:rsid w:val="000812CA"/>
    <w:rsid w:val="00081826"/>
    <w:rsid w:val="00082063"/>
    <w:rsid w:val="000836B3"/>
    <w:rsid w:val="00084DFA"/>
    <w:rsid w:val="00084E57"/>
    <w:rsid w:val="000856D2"/>
    <w:rsid w:val="00085880"/>
    <w:rsid w:val="00087BA7"/>
    <w:rsid w:val="000908B1"/>
    <w:rsid w:val="000909DE"/>
    <w:rsid w:val="00091EA5"/>
    <w:rsid w:val="00092471"/>
    <w:rsid w:val="000929B3"/>
    <w:rsid w:val="00093F9F"/>
    <w:rsid w:val="00095DD9"/>
    <w:rsid w:val="000965AF"/>
    <w:rsid w:val="00096E29"/>
    <w:rsid w:val="00096F3A"/>
    <w:rsid w:val="000979A5"/>
    <w:rsid w:val="000A109C"/>
    <w:rsid w:val="000A123F"/>
    <w:rsid w:val="000A26C9"/>
    <w:rsid w:val="000A4FC7"/>
    <w:rsid w:val="000A58B3"/>
    <w:rsid w:val="000A60E8"/>
    <w:rsid w:val="000A6F34"/>
    <w:rsid w:val="000A78CD"/>
    <w:rsid w:val="000A7955"/>
    <w:rsid w:val="000A7F3F"/>
    <w:rsid w:val="000B6933"/>
    <w:rsid w:val="000B6D9A"/>
    <w:rsid w:val="000C062B"/>
    <w:rsid w:val="000C2633"/>
    <w:rsid w:val="000C3176"/>
    <w:rsid w:val="000C3182"/>
    <w:rsid w:val="000C3643"/>
    <w:rsid w:val="000C5A16"/>
    <w:rsid w:val="000D108C"/>
    <w:rsid w:val="000D518D"/>
    <w:rsid w:val="000D65D9"/>
    <w:rsid w:val="000E0BA9"/>
    <w:rsid w:val="000E1658"/>
    <w:rsid w:val="000E2A6E"/>
    <w:rsid w:val="000E2E1B"/>
    <w:rsid w:val="000E479B"/>
    <w:rsid w:val="000E4BF3"/>
    <w:rsid w:val="000E5080"/>
    <w:rsid w:val="000E5109"/>
    <w:rsid w:val="000E53C3"/>
    <w:rsid w:val="000E60AF"/>
    <w:rsid w:val="000F0CBF"/>
    <w:rsid w:val="000F1CBC"/>
    <w:rsid w:val="000F21D5"/>
    <w:rsid w:val="000F2656"/>
    <w:rsid w:val="000F29FF"/>
    <w:rsid w:val="000F3717"/>
    <w:rsid w:val="000F39CB"/>
    <w:rsid w:val="000F42A3"/>
    <w:rsid w:val="000F6506"/>
    <w:rsid w:val="000F71E2"/>
    <w:rsid w:val="001019DA"/>
    <w:rsid w:val="00101E35"/>
    <w:rsid w:val="00104404"/>
    <w:rsid w:val="001044CF"/>
    <w:rsid w:val="00104A28"/>
    <w:rsid w:val="00107FD4"/>
    <w:rsid w:val="0011088A"/>
    <w:rsid w:val="001108C5"/>
    <w:rsid w:val="00111A14"/>
    <w:rsid w:val="0011287F"/>
    <w:rsid w:val="00112DEF"/>
    <w:rsid w:val="001135B1"/>
    <w:rsid w:val="0011484A"/>
    <w:rsid w:val="00115177"/>
    <w:rsid w:val="001171D2"/>
    <w:rsid w:val="00120102"/>
    <w:rsid w:val="001237C2"/>
    <w:rsid w:val="001253F7"/>
    <w:rsid w:val="00131C7C"/>
    <w:rsid w:val="00131DA8"/>
    <w:rsid w:val="00133007"/>
    <w:rsid w:val="00133A87"/>
    <w:rsid w:val="00133DEE"/>
    <w:rsid w:val="00134894"/>
    <w:rsid w:val="00137949"/>
    <w:rsid w:val="00140E0F"/>
    <w:rsid w:val="001411E7"/>
    <w:rsid w:val="00141362"/>
    <w:rsid w:val="00144A43"/>
    <w:rsid w:val="00146D1C"/>
    <w:rsid w:val="00147121"/>
    <w:rsid w:val="00147982"/>
    <w:rsid w:val="00152C66"/>
    <w:rsid w:val="0015586A"/>
    <w:rsid w:val="001558F8"/>
    <w:rsid w:val="0015730F"/>
    <w:rsid w:val="001576BE"/>
    <w:rsid w:val="00157B55"/>
    <w:rsid w:val="00157E9E"/>
    <w:rsid w:val="001602EA"/>
    <w:rsid w:val="00162C42"/>
    <w:rsid w:val="00162C6F"/>
    <w:rsid w:val="00162EEE"/>
    <w:rsid w:val="00164C36"/>
    <w:rsid w:val="00164F41"/>
    <w:rsid w:val="00165816"/>
    <w:rsid w:val="00165975"/>
    <w:rsid w:val="00165FBC"/>
    <w:rsid w:val="001663CF"/>
    <w:rsid w:val="00170085"/>
    <w:rsid w:val="001723D3"/>
    <w:rsid w:val="00172D25"/>
    <w:rsid w:val="00173114"/>
    <w:rsid w:val="001732BD"/>
    <w:rsid w:val="0017588A"/>
    <w:rsid w:val="00175A57"/>
    <w:rsid w:val="00175B6D"/>
    <w:rsid w:val="0018033D"/>
    <w:rsid w:val="00182EA5"/>
    <w:rsid w:val="0018338D"/>
    <w:rsid w:val="00186D4A"/>
    <w:rsid w:val="001873BE"/>
    <w:rsid w:val="00191204"/>
    <w:rsid w:val="0019337C"/>
    <w:rsid w:val="001940FB"/>
    <w:rsid w:val="00195023"/>
    <w:rsid w:val="00195BFB"/>
    <w:rsid w:val="00195F67"/>
    <w:rsid w:val="00196C10"/>
    <w:rsid w:val="001973D9"/>
    <w:rsid w:val="001A06E2"/>
    <w:rsid w:val="001A0882"/>
    <w:rsid w:val="001A1657"/>
    <w:rsid w:val="001A246E"/>
    <w:rsid w:val="001A43A5"/>
    <w:rsid w:val="001A60F6"/>
    <w:rsid w:val="001A69B4"/>
    <w:rsid w:val="001A702F"/>
    <w:rsid w:val="001A780E"/>
    <w:rsid w:val="001B15AD"/>
    <w:rsid w:val="001B1A99"/>
    <w:rsid w:val="001B1B44"/>
    <w:rsid w:val="001B28FB"/>
    <w:rsid w:val="001B346C"/>
    <w:rsid w:val="001B36E7"/>
    <w:rsid w:val="001B65B0"/>
    <w:rsid w:val="001B6A41"/>
    <w:rsid w:val="001B7732"/>
    <w:rsid w:val="001B7820"/>
    <w:rsid w:val="001B7D34"/>
    <w:rsid w:val="001C025F"/>
    <w:rsid w:val="001C0FDF"/>
    <w:rsid w:val="001C1B0E"/>
    <w:rsid w:val="001C252B"/>
    <w:rsid w:val="001C3F5D"/>
    <w:rsid w:val="001C41A3"/>
    <w:rsid w:val="001C5B75"/>
    <w:rsid w:val="001C6122"/>
    <w:rsid w:val="001C7017"/>
    <w:rsid w:val="001D2D53"/>
    <w:rsid w:val="001D3259"/>
    <w:rsid w:val="001D532F"/>
    <w:rsid w:val="001D6C93"/>
    <w:rsid w:val="001D765A"/>
    <w:rsid w:val="001E2B28"/>
    <w:rsid w:val="001E2B8C"/>
    <w:rsid w:val="001E2BA3"/>
    <w:rsid w:val="001E4194"/>
    <w:rsid w:val="001E42F2"/>
    <w:rsid w:val="001E4FE1"/>
    <w:rsid w:val="001E5088"/>
    <w:rsid w:val="001E64F5"/>
    <w:rsid w:val="001E6671"/>
    <w:rsid w:val="001E6758"/>
    <w:rsid w:val="001E7452"/>
    <w:rsid w:val="001F012F"/>
    <w:rsid w:val="001F03E2"/>
    <w:rsid w:val="001F0A76"/>
    <w:rsid w:val="001F1676"/>
    <w:rsid w:val="001F1974"/>
    <w:rsid w:val="001F21D6"/>
    <w:rsid w:val="001F383C"/>
    <w:rsid w:val="001F39AB"/>
    <w:rsid w:val="001F5440"/>
    <w:rsid w:val="001F731C"/>
    <w:rsid w:val="001F7FBE"/>
    <w:rsid w:val="00200A68"/>
    <w:rsid w:val="00203D73"/>
    <w:rsid w:val="002057AF"/>
    <w:rsid w:val="002062A7"/>
    <w:rsid w:val="00206419"/>
    <w:rsid w:val="00213D7B"/>
    <w:rsid w:val="0021485C"/>
    <w:rsid w:val="00214BAF"/>
    <w:rsid w:val="002160B8"/>
    <w:rsid w:val="002174AB"/>
    <w:rsid w:val="00221827"/>
    <w:rsid w:val="00222494"/>
    <w:rsid w:val="002224A3"/>
    <w:rsid w:val="00224EA7"/>
    <w:rsid w:val="00226016"/>
    <w:rsid w:val="002265E6"/>
    <w:rsid w:val="002273A2"/>
    <w:rsid w:val="002274EC"/>
    <w:rsid w:val="00227E4E"/>
    <w:rsid w:val="00230079"/>
    <w:rsid w:val="00230F10"/>
    <w:rsid w:val="00231013"/>
    <w:rsid w:val="00231F1F"/>
    <w:rsid w:val="00232C6D"/>
    <w:rsid w:val="00234A16"/>
    <w:rsid w:val="00235AFF"/>
    <w:rsid w:val="00235F23"/>
    <w:rsid w:val="00236650"/>
    <w:rsid w:val="00237128"/>
    <w:rsid w:val="002401EB"/>
    <w:rsid w:val="0024298F"/>
    <w:rsid w:val="0024306C"/>
    <w:rsid w:val="002434F1"/>
    <w:rsid w:val="00243A61"/>
    <w:rsid w:val="00243C3E"/>
    <w:rsid w:val="002447B4"/>
    <w:rsid w:val="002452FF"/>
    <w:rsid w:val="00245701"/>
    <w:rsid w:val="0024664F"/>
    <w:rsid w:val="00246B1D"/>
    <w:rsid w:val="00250995"/>
    <w:rsid w:val="002509ED"/>
    <w:rsid w:val="00250FD1"/>
    <w:rsid w:val="00252282"/>
    <w:rsid w:val="00252830"/>
    <w:rsid w:val="002548FE"/>
    <w:rsid w:val="002553B4"/>
    <w:rsid w:val="00255A50"/>
    <w:rsid w:val="0025621A"/>
    <w:rsid w:val="002637D2"/>
    <w:rsid w:val="00264B6D"/>
    <w:rsid w:val="002657DF"/>
    <w:rsid w:val="00265D99"/>
    <w:rsid w:val="002668F0"/>
    <w:rsid w:val="00266C04"/>
    <w:rsid w:val="00271F5E"/>
    <w:rsid w:val="0027271C"/>
    <w:rsid w:val="002767A7"/>
    <w:rsid w:val="002779FE"/>
    <w:rsid w:val="00280426"/>
    <w:rsid w:val="00280B06"/>
    <w:rsid w:val="00281795"/>
    <w:rsid w:val="002817FE"/>
    <w:rsid w:val="0028186A"/>
    <w:rsid w:val="00283498"/>
    <w:rsid w:val="00283A0F"/>
    <w:rsid w:val="00284359"/>
    <w:rsid w:val="00287385"/>
    <w:rsid w:val="00290412"/>
    <w:rsid w:val="0029159C"/>
    <w:rsid w:val="00292241"/>
    <w:rsid w:val="00292495"/>
    <w:rsid w:val="00292C1F"/>
    <w:rsid w:val="0029320D"/>
    <w:rsid w:val="00294665"/>
    <w:rsid w:val="002965C0"/>
    <w:rsid w:val="002969F4"/>
    <w:rsid w:val="002A0D1D"/>
    <w:rsid w:val="002A177F"/>
    <w:rsid w:val="002A2DBD"/>
    <w:rsid w:val="002A4761"/>
    <w:rsid w:val="002A545F"/>
    <w:rsid w:val="002A72E2"/>
    <w:rsid w:val="002A775A"/>
    <w:rsid w:val="002B148A"/>
    <w:rsid w:val="002B1C5A"/>
    <w:rsid w:val="002B225D"/>
    <w:rsid w:val="002B329C"/>
    <w:rsid w:val="002B36B0"/>
    <w:rsid w:val="002B5755"/>
    <w:rsid w:val="002B59E2"/>
    <w:rsid w:val="002B65C0"/>
    <w:rsid w:val="002B706F"/>
    <w:rsid w:val="002B7701"/>
    <w:rsid w:val="002B7A5A"/>
    <w:rsid w:val="002C051D"/>
    <w:rsid w:val="002C0BB6"/>
    <w:rsid w:val="002C2AA6"/>
    <w:rsid w:val="002C470F"/>
    <w:rsid w:val="002C4F6B"/>
    <w:rsid w:val="002C57FF"/>
    <w:rsid w:val="002C62CE"/>
    <w:rsid w:val="002C7461"/>
    <w:rsid w:val="002C7E10"/>
    <w:rsid w:val="002D5E2A"/>
    <w:rsid w:val="002D78E3"/>
    <w:rsid w:val="002E00AC"/>
    <w:rsid w:val="002E037F"/>
    <w:rsid w:val="002E2BAE"/>
    <w:rsid w:val="002E2F6E"/>
    <w:rsid w:val="002E53EA"/>
    <w:rsid w:val="002E5DA9"/>
    <w:rsid w:val="002F059E"/>
    <w:rsid w:val="002F45EA"/>
    <w:rsid w:val="0030050B"/>
    <w:rsid w:val="003006B9"/>
    <w:rsid w:val="00303174"/>
    <w:rsid w:val="00303666"/>
    <w:rsid w:val="00305D28"/>
    <w:rsid w:val="003118C0"/>
    <w:rsid w:val="003127BF"/>
    <w:rsid w:val="00312EB5"/>
    <w:rsid w:val="00315C27"/>
    <w:rsid w:val="00317050"/>
    <w:rsid w:val="00317C26"/>
    <w:rsid w:val="00320E5D"/>
    <w:rsid w:val="00323C28"/>
    <w:rsid w:val="0032536B"/>
    <w:rsid w:val="00330C52"/>
    <w:rsid w:val="00332FFD"/>
    <w:rsid w:val="003342E1"/>
    <w:rsid w:val="003348DA"/>
    <w:rsid w:val="00336C2E"/>
    <w:rsid w:val="00336FBF"/>
    <w:rsid w:val="003370F9"/>
    <w:rsid w:val="0034027E"/>
    <w:rsid w:val="0034119B"/>
    <w:rsid w:val="003419D4"/>
    <w:rsid w:val="0034351A"/>
    <w:rsid w:val="00343E3E"/>
    <w:rsid w:val="00345E01"/>
    <w:rsid w:val="00347457"/>
    <w:rsid w:val="00350729"/>
    <w:rsid w:val="0035089D"/>
    <w:rsid w:val="00351964"/>
    <w:rsid w:val="003525B5"/>
    <w:rsid w:val="00355786"/>
    <w:rsid w:val="00355EAC"/>
    <w:rsid w:val="00355F5C"/>
    <w:rsid w:val="003560DC"/>
    <w:rsid w:val="00357DB0"/>
    <w:rsid w:val="003609BA"/>
    <w:rsid w:val="0036162F"/>
    <w:rsid w:val="00361C25"/>
    <w:rsid w:val="00362B2A"/>
    <w:rsid w:val="00363615"/>
    <w:rsid w:val="00364056"/>
    <w:rsid w:val="0036454A"/>
    <w:rsid w:val="00364B1C"/>
    <w:rsid w:val="00364BE5"/>
    <w:rsid w:val="0036523B"/>
    <w:rsid w:val="0036680F"/>
    <w:rsid w:val="0036790D"/>
    <w:rsid w:val="00374BB8"/>
    <w:rsid w:val="00376821"/>
    <w:rsid w:val="00377140"/>
    <w:rsid w:val="00383AD0"/>
    <w:rsid w:val="0038448C"/>
    <w:rsid w:val="003901CF"/>
    <w:rsid w:val="0039094A"/>
    <w:rsid w:val="0039162A"/>
    <w:rsid w:val="0039427B"/>
    <w:rsid w:val="00394C93"/>
    <w:rsid w:val="003951D5"/>
    <w:rsid w:val="00395302"/>
    <w:rsid w:val="003977C5"/>
    <w:rsid w:val="00397824"/>
    <w:rsid w:val="003A03C8"/>
    <w:rsid w:val="003A0FDA"/>
    <w:rsid w:val="003A2578"/>
    <w:rsid w:val="003A555F"/>
    <w:rsid w:val="003A660A"/>
    <w:rsid w:val="003B00EE"/>
    <w:rsid w:val="003B06DF"/>
    <w:rsid w:val="003B093D"/>
    <w:rsid w:val="003B0DAD"/>
    <w:rsid w:val="003B278B"/>
    <w:rsid w:val="003B2D6F"/>
    <w:rsid w:val="003B31B8"/>
    <w:rsid w:val="003B3DE5"/>
    <w:rsid w:val="003B3F24"/>
    <w:rsid w:val="003B5065"/>
    <w:rsid w:val="003B53E7"/>
    <w:rsid w:val="003B6ABA"/>
    <w:rsid w:val="003B7228"/>
    <w:rsid w:val="003C012D"/>
    <w:rsid w:val="003C1DB7"/>
    <w:rsid w:val="003C2C02"/>
    <w:rsid w:val="003C371C"/>
    <w:rsid w:val="003C6550"/>
    <w:rsid w:val="003D1A79"/>
    <w:rsid w:val="003D2469"/>
    <w:rsid w:val="003D2A0E"/>
    <w:rsid w:val="003D4887"/>
    <w:rsid w:val="003D4DE9"/>
    <w:rsid w:val="003D4F20"/>
    <w:rsid w:val="003E0F92"/>
    <w:rsid w:val="003E1145"/>
    <w:rsid w:val="003E2203"/>
    <w:rsid w:val="003E6A02"/>
    <w:rsid w:val="003E6A25"/>
    <w:rsid w:val="003F4966"/>
    <w:rsid w:val="003F62D6"/>
    <w:rsid w:val="00400FA4"/>
    <w:rsid w:val="004014E5"/>
    <w:rsid w:val="00403278"/>
    <w:rsid w:val="00405508"/>
    <w:rsid w:val="00405713"/>
    <w:rsid w:val="0040592A"/>
    <w:rsid w:val="00405E96"/>
    <w:rsid w:val="004075EE"/>
    <w:rsid w:val="00410112"/>
    <w:rsid w:val="00411719"/>
    <w:rsid w:val="004150C2"/>
    <w:rsid w:val="00415D7D"/>
    <w:rsid w:val="00415FD3"/>
    <w:rsid w:val="004164F1"/>
    <w:rsid w:val="004176D5"/>
    <w:rsid w:val="0042238A"/>
    <w:rsid w:val="00423FD1"/>
    <w:rsid w:val="00424B24"/>
    <w:rsid w:val="00424D5E"/>
    <w:rsid w:val="00427994"/>
    <w:rsid w:val="00432875"/>
    <w:rsid w:val="00432BF4"/>
    <w:rsid w:val="00432E6D"/>
    <w:rsid w:val="0043341C"/>
    <w:rsid w:val="0043353D"/>
    <w:rsid w:val="004338E4"/>
    <w:rsid w:val="004361FE"/>
    <w:rsid w:val="00437DED"/>
    <w:rsid w:val="0044418C"/>
    <w:rsid w:val="004452A3"/>
    <w:rsid w:val="0044557E"/>
    <w:rsid w:val="004457B8"/>
    <w:rsid w:val="004458B0"/>
    <w:rsid w:val="00450B43"/>
    <w:rsid w:val="00450D59"/>
    <w:rsid w:val="00451535"/>
    <w:rsid w:val="00451DFC"/>
    <w:rsid w:val="00452783"/>
    <w:rsid w:val="00452BE8"/>
    <w:rsid w:val="004538A0"/>
    <w:rsid w:val="004539AD"/>
    <w:rsid w:val="004544A7"/>
    <w:rsid w:val="00454CC5"/>
    <w:rsid w:val="00455325"/>
    <w:rsid w:val="00457063"/>
    <w:rsid w:val="004578F5"/>
    <w:rsid w:val="00460316"/>
    <w:rsid w:val="00461524"/>
    <w:rsid w:val="00461B33"/>
    <w:rsid w:val="00461C99"/>
    <w:rsid w:val="00466111"/>
    <w:rsid w:val="00466159"/>
    <w:rsid w:val="00466162"/>
    <w:rsid w:val="0046679F"/>
    <w:rsid w:val="004669EE"/>
    <w:rsid w:val="004672E2"/>
    <w:rsid w:val="00467B52"/>
    <w:rsid w:val="004721E6"/>
    <w:rsid w:val="004725AE"/>
    <w:rsid w:val="00480E17"/>
    <w:rsid w:val="0048100D"/>
    <w:rsid w:val="00484098"/>
    <w:rsid w:val="00484879"/>
    <w:rsid w:val="00487A09"/>
    <w:rsid w:val="0049091D"/>
    <w:rsid w:val="00493016"/>
    <w:rsid w:val="00494F20"/>
    <w:rsid w:val="004954CB"/>
    <w:rsid w:val="0049620B"/>
    <w:rsid w:val="00496359"/>
    <w:rsid w:val="0049785C"/>
    <w:rsid w:val="004978E1"/>
    <w:rsid w:val="004A0435"/>
    <w:rsid w:val="004A1F51"/>
    <w:rsid w:val="004A31B9"/>
    <w:rsid w:val="004A3448"/>
    <w:rsid w:val="004A37F4"/>
    <w:rsid w:val="004A3DC7"/>
    <w:rsid w:val="004A6AA4"/>
    <w:rsid w:val="004B2725"/>
    <w:rsid w:val="004B48BE"/>
    <w:rsid w:val="004B5B48"/>
    <w:rsid w:val="004B6FB5"/>
    <w:rsid w:val="004B7A88"/>
    <w:rsid w:val="004C1350"/>
    <w:rsid w:val="004C1687"/>
    <w:rsid w:val="004C3459"/>
    <w:rsid w:val="004C3AE8"/>
    <w:rsid w:val="004C48F9"/>
    <w:rsid w:val="004C5BBB"/>
    <w:rsid w:val="004C711A"/>
    <w:rsid w:val="004D0440"/>
    <w:rsid w:val="004D44BE"/>
    <w:rsid w:val="004D44EE"/>
    <w:rsid w:val="004D5A1A"/>
    <w:rsid w:val="004E15A2"/>
    <w:rsid w:val="004E28D7"/>
    <w:rsid w:val="004E3A42"/>
    <w:rsid w:val="004E3B16"/>
    <w:rsid w:val="004E42DF"/>
    <w:rsid w:val="004E62E0"/>
    <w:rsid w:val="004E7C96"/>
    <w:rsid w:val="004F0EB0"/>
    <w:rsid w:val="004F273C"/>
    <w:rsid w:val="004F2F3D"/>
    <w:rsid w:val="004F3374"/>
    <w:rsid w:val="004F38C1"/>
    <w:rsid w:val="004F42D4"/>
    <w:rsid w:val="004F4706"/>
    <w:rsid w:val="004F4AC6"/>
    <w:rsid w:val="004F4C69"/>
    <w:rsid w:val="004F514C"/>
    <w:rsid w:val="004F60CC"/>
    <w:rsid w:val="004F67E3"/>
    <w:rsid w:val="004F7A18"/>
    <w:rsid w:val="00500CE7"/>
    <w:rsid w:val="00501E97"/>
    <w:rsid w:val="0050207B"/>
    <w:rsid w:val="0050446A"/>
    <w:rsid w:val="00505BE5"/>
    <w:rsid w:val="00507953"/>
    <w:rsid w:val="00510940"/>
    <w:rsid w:val="00510A25"/>
    <w:rsid w:val="0051154E"/>
    <w:rsid w:val="0051291C"/>
    <w:rsid w:val="00512DE2"/>
    <w:rsid w:val="0051483F"/>
    <w:rsid w:val="005157BA"/>
    <w:rsid w:val="0051587C"/>
    <w:rsid w:val="0051604E"/>
    <w:rsid w:val="00516A90"/>
    <w:rsid w:val="00516C14"/>
    <w:rsid w:val="00517F69"/>
    <w:rsid w:val="00520E41"/>
    <w:rsid w:val="0052104B"/>
    <w:rsid w:val="0052290E"/>
    <w:rsid w:val="00522998"/>
    <w:rsid w:val="00522ED4"/>
    <w:rsid w:val="00523F83"/>
    <w:rsid w:val="0052413E"/>
    <w:rsid w:val="00524CFE"/>
    <w:rsid w:val="00525ACB"/>
    <w:rsid w:val="005273A7"/>
    <w:rsid w:val="00530380"/>
    <w:rsid w:val="00530E54"/>
    <w:rsid w:val="00536020"/>
    <w:rsid w:val="005366FE"/>
    <w:rsid w:val="005404DF"/>
    <w:rsid w:val="005440BE"/>
    <w:rsid w:val="005452E4"/>
    <w:rsid w:val="00545BE0"/>
    <w:rsid w:val="00545CF2"/>
    <w:rsid w:val="00546066"/>
    <w:rsid w:val="00550D7D"/>
    <w:rsid w:val="00551894"/>
    <w:rsid w:val="005523E3"/>
    <w:rsid w:val="005538A3"/>
    <w:rsid w:val="00555906"/>
    <w:rsid w:val="00555935"/>
    <w:rsid w:val="0055676D"/>
    <w:rsid w:val="005612AB"/>
    <w:rsid w:val="005630ED"/>
    <w:rsid w:val="00565608"/>
    <w:rsid w:val="005657D0"/>
    <w:rsid w:val="00565B48"/>
    <w:rsid w:val="005661BC"/>
    <w:rsid w:val="00566430"/>
    <w:rsid w:val="00567811"/>
    <w:rsid w:val="0057012B"/>
    <w:rsid w:val="0057120B"/>
    <w:rsid w:val="005724DD"/>
    <w:rsid w:val="00572E21"/>
    <w:rsid w:val="005746E5"/>
    <w:rsid w:val="0057476C"/>
    <w:rsid w:val="005753CD"/>
    <w:rsid w:val="00575BCD"/>
    <w:rsid w:val="0057643E"/>
    <w:rsid w:val="00580223"/>
    <w:rsid w:val="00580D12"/>
    <w:rsid w:val="0058161A"/>
    <w:rsid w:val="00583BAC"/>
    <w:rsid w:val="00585872"/>
    <w:rsid w:val="00590D73"/>
    <w:rsid w:val="00594DB7"/>
    <w:rsid w:val="00594E27"/>
    <w:rsid w:val="00595138"/>
    <w:rsid w:val="005A1805"/>
    <w:rsid w:val="005A4B68"/>
    <w:rsid w:val="005A70CB"/>
    <w:rsid w:val="005B0730"/>
    <w:rsid w:val="005B084F"/>
    <w:rsid w:val="005B2CA7"/>
    <w:rsid w:val="005B3BC6"/>
    <w:rsid w:val="005B4230"/>
    <w:rsid w:val="005B4ACA"/>
    <w:rsid w:val="005B5685"/>
    <w:rsid w:val="005B64F5"/>
    <w:rsid w:val="005B7024"/>
    <w:rsid w:val="005B76DC"/>
    <w:rsid w:val="005B7F19"/>
    <w:rsid w:val="005C25AB"/>
    <w:rsid w:val="005C29E5"/>
    <w:rsid w:val="005C29EC"/>
    <w:rsid w:val="005C3180"/>
    <w:rsid w:val="005C33BF"/>
    <w:rsid w:val="005C43BF"/>
    <w:rsid w:val="005C5413"/>
    <w:rsid w:val="005C7310"/>
    <w:rsid w:val="005C7EC2"/>
    <w:rsid w:val="005D0319"/>
    <w:rsid w:val="005D3384"/>
    <w:rsid w:val="005D3EA9"/>
    <w:rsid w:val="005D4B89"/>
    <w:rsid w:val="005D7A9F"/>
    <w:rsid w:val="005E07FB"/>
    <w:rsid w:val="005E08EB"/>
    <w:rsid w:val="005E4546"/>
    <w:rsid w:val="005E4876"/>
    <w:rsid w:val="005E4FB9"/>
    <w:rsid w:val="005E562B"/>
    <w:rsid w:val="005E58E2"/>
    <w:rsid w:val="005E6EA3"/>
    <w:rsid w:val="005F1186"/>
    <w:rsid w:val="005F1B61"/>
    <w:rsid w:val="005F499E"/>
    <w:rsid w:val="005F5460"/>
    <w:rsid w:val="005F5AD5"/>
    <w:rsid w:val="005F65CC"/>
    <w:rsid w:val="005F7F45"/>
    <w:rsid w:val="006019AB"/>
    <w:rsid w:val="00607380"/>
    <w:rsid w:val="00607524"/>
    <w:rsid w:val="00610FF0"/>
    <w:rsid w:val="0061146C"/>
    <w:rsid w:val="00612245"/>
    <w:rsid w:val="0061307D"/>
    <w:rsid w:val="00615FD2"/>
    <w:rsid w:val="00616D93"/>
    <w:rsid w:val="00616E1D"/>
    <w:rsid w:val="00617095"/>
    <w:rsid w:val="00617C7D"/>
    <w:rsid w:val="00617F08"/>
    <w:rsid w:val="00620ECE"/>
    <w:rsid w:val="00620F12"/>
    <w:rsid w:val="006213BE"/>
    <w:rsid w:val="00622A6B"/>
    <w:rsid w:val="00622AEB"/>
    <w:rsid w:val="00622CF6"/>
    <w:rsid w:val="0062774D"/>
    <w:rsid w:val="006277CB"/>
    <w:rsid w:val="00627A03"/>
    <w:rsid w:val="00630557"/>
    <w:rsid w:val="00630664"/>
    <w:rsid w:val="00631B7A"/>
    <w:rsid w:val="006323E6"/>
    <w:rsid w:val="006329F9"/>
    <w:rsid w:val="00633FC7"/>
    <w:rsid w:val="00634412"/>
    <w:rsid w:val="00635CAF"/>
    <w:rsid w:val="00637658"/>
    <w:rsid w:val="00640080"/>
    <w:rsid w:val="00640371"/>
    <w:rsid w:val="0064258D"/>
    <w:rsid w:val="0064421A"/>
    <w:rsid w:val="00644514"/>
    <w:rsid w:val="006450C1"/>
    <w:rsid w:val="006463F7"/>
    <w:rsid w:val="00646E35"/>
    <w:rsid w:val="006500CB"/>
    <w:rsid w:val="0065102A"/>
    <w:rsid w:val="00651C44"/>
    <w:rsid w:val="00651D98"/>
    <w:rsid w:val="00652F8C"/>
    <w:rsid w:val="0065357A"/>
    <w:rsid w:val="006546AC"/>
    <w:rsid w:val="00655205"/>
    <w:rsid w:val="0066275B"/>
    <w:rsid w:val="006639B5"/>
    <w:rsid w:val="00664A96"/>
    <w:rsid w:val="006660D4"/>
    <w:rsid w:val="006667AA"/>
    <w:rsid w:val="006677A3"/>
    <w:rsid w:val="00670F61"/>
    <w:rsid w:val="0067270B"/>
    <w:rsid w:val="00672A60"/>
    <w:rsid w:val="006735DC"/>
    <w:rsid w:val="006745B6"/>
    <w:rsid w:val="0067465D"/>
    <w:rsid w:val="006747C5"/>
    <w:rsid w:val="006822A4"/>
    <w:rsid w:val="00682371"/>
    <w:rsid w:val="006824D1"/>
    <w:rsid w:val="00682871"/>
    <w:rsid w:val="006840BD"/>
    <w:rsid w:val="006844F7"/>
    <w:rsid w:val="00684AB2"/>
    <w:rsid w:val="00684C41"/>
    <w:rsid w:val="00685E2C"/>
    <w:rsid w:val="006906B1"/>
    <w:rsid w:val="006914FE"/>
    <w:rsid w:val="00694C2B"/>
    <w:rsid w:val="0069503E"/>
    <w:rsid w:val="0069504A"/>
    <w:rsid w:val="0069698C"/>
    <w:rsid w:val="00697281"/>
    <w:rsid w:val="00697A38"/>
    <w:rsid w:val="00697ADD"/>
    <w:rsid w:val="00697F56"/>
    <w:rsid w:val="006A09D2"/>
    <w:rsid w:val="006A19C4"/>
    <w:rsid w:val="006A3A26"/>
    <w:rsid w:val="006A4F4A"/>
    <w:rsid w:val="006A594A"/>
    <w:rsid w:val="006A7F9D"/>
    <w:rsid w:val="006B3A7B"/>
    <w:rsid w:val="006B3E9F"/>
    <w:rsid w:val="006B7230"/>
    <w:rsid w:val="006B74C9"/>
    <w:rsid w:val="006B7AEA"/>
    <w:rsid w:val="006C2CCE"/>
    <w:rsid w:val="006C3278"/>
    <w:rsid w:val="006C3471"/>
    <w:rsid w:val="006C663F"/>
    <w:rsid w:val="006C6779"/>
    <w:rsid w:val="006D0F2F"/>
    <w:rsid w:val="006D1230"/>
    <w:rsid w:val="006D24E3"/>
    <w:rsid w:val="006D296D"/>
    <w:rsid w:val="006D3029"/>
    <w:rsid w:val="006D56AF"/>
    <w:rsid w:val="006D5AC0"/>
    <w:rsid w:val="006D79DF"/>
    <w:rsid w:val="006D7AFA"/>
    <w:rsid w:val="006E26C3"/>
    <w:rsid w:val="006E3388"/>
    <w:rsid w:val="006E5225"/>
    <w:rsid w:val="006E5EEF"/>
    <w:rsid w:val="006E66AE"/>
    <w:rsid w:val="006F012B"/>
    <w:rsid w:val="006F2068"/>
    <w:rsid w:val="006F2F68"/>
    <w:rsid w:val="006F3C55"/>
    <w:rsid w:val="006F3E00"/>
    <w:rsid w:val="006F4010"/>
    <w:rsid w:val="006F49D1"/>
    <w:rsid w:val="006F658D"/>
    <w:rsid w:val="006F7111"/>
    <w:rsid w:val="006F718B"/>
    <w:rsid w:val="006F7AA2"/>
    <w:rsid w:val="006F7E52"/>
    <w:rsid w:val="00702167"/>
    <w:rsid w:val="00703AE0"/>
    <w:rsid w:val="00703B0A"/>
    <w:rsid w:val="0070453E"/>
    <w:rsid w:val="0070534A"/>
    <w:rsid w:val="00705441"/>
    <w:rsid w:val="00705A4C"/>
    <w:rsid w:val="00710D03"/>
    <w:rsid w:val="0071256C"/>
    <w:rsid w:val="00712A89"/>
    <w:rsid w:val="00712D6D"/>
    <w:rsid w:val="00712DAE"/>
    <w:rsid w:val="0071352D"/>
    <w:rsid w:val="00714AFB"/>
    <w:rsid w:val="00715FAB"/>
    <w:rsid w:val="007171D9"/>
    <w:rsid w:val="00717CA5"/>
    <w:rsid w:val="007205EE"/>
    <w:rsid w:val="00720F57"/>
    <w:rsid w:val="00721AE6"/>
    <w:rsid w:val="0072265E"/>
    <w:rsid w:val="00722F78"/>
    <w:rsid w:val="00722FC1"/>
    <w:rsid w:val="00723A5D"/>
    <w:rsid w:val="007248F0"/>
    <w:rsid w:val="00725E9F"/>
    <w:rsid w:val="007260C1"/>
    <w:rsid w:val="007269A8"/>
    <w:rsid w:val="00726A73"/>
    <w:rsid w:val="00727AA4"/>
    <w:rsid w:val="00727CE5"/>
    <w:rsid w:val="007300CD"/>
    <w:rsid w:val="00731E59"/>
    <w:rsid w:val="00732D0F"/>
    <w:rsid w:val="00732F5F"/>
    <w:rsid w:val="0073336C"/>
    <w:rsid w:val="007348AC"/>
    <w:rsid w:val="00735077"/>
    <w:rsid w:val="007364DD"/>
    <w:rsid w:val="00742D8B"/>
    <w:rsid w:val="0074424E"/>
    <w:rsid w:val="00744D1A"/>
    <w:rsid w:val="0075042B"/>
    <w:rsid w:val="007515DB"/>
    <w:rsid w:val="00753359"/>
    <w:rsid w:val="0075457E"/>
    <w:rsid w:val="0075483B"/>
    <w:rsid w:val="007568F0"/>
    <w:rsid w:val="00763124"/>
    <w:rsid w:val="0076339E"/>
    <w:rsid w:val="00763472"/>
    <w:rsid w:val="00765613"/>
    <w:rsid w:val="007703E5"/>
    <w:rsid w:val="00770C21"/>
    <w:rsid w:val="00771491"/>
    <w:rsid w:val="00771A1D"/>
    <w:rsid w:val="00771D4C"/>
    <w:rsid w:val="00773C93"/>
    <w:rsid w:val="00773EAD"/>
    <w:rsid w:val="00780C48"/>
    <w:rsid w:val="00781D7B"/>
    <w:rsid w:val="00783374"/>
    <w:rsid w:val="00783A15"/>
    <w:rsid w:val="0078475F"/>
    <w:rsid w:val="00784880"/>
    <w:rsid w:val="00785565"/>
    <w:rsid w:val="00786092"/>
    <w:rsid w:val="00790B7D"/>
    <w:rsid w:val="0079226D"/>
    <w:rsid w:val="0079370D"/>
    <w:rsid w:val="0079608A"/>
    <w:rsid w:val="00796401"/>
    <w:rsid w:val="00796F76"/>
    <w:rsid w:val="007A0119"/>
    <w:rsid w:val="007A08B1"/>
    <w:rsid w:val="007A254F"/>
    <w:rsid w:val="007A26A1"/>
    <w:rsid w:val="007A27F8"/>
    <w:rsid w:val="007A48DD"/>
    <w:rsid w:val="007A4AF8"/>
    <w:rsid w:val="007A547B"/>
    <w:rsid w:val="007A56C8"/>
    <w:rsid w:val="007A5AFC"/>
    <w:rsid w:val="007A64ED"/>
    <w:rsid w:val="007A672D"/>
    <w:rsid w:val="007A7033"/>
    <w:rsid w:val="007B1706"/>
    <w:rsid w:val="007B2D80"/>
    <w:rsid w:val="007B620F"/>
    <w:rsid w:val="007C0F5A"/>
    <w:rsid w:val="007C2BA3"/>
    <w:rsid w:val="007C3CF5"/>
    <w:rsid w:val="007C3F24"/>
    <w:rsid w:val="007C4ACC"/>
    <w:rsid w:val="007D18A1"/>
    <w:rsid w:val="007D42ED"/>
    <w:rsid w:val="007D4CF4"/>
    <w:rsid w:val="007D4FB8"/>
    <w:rsid w:val="007D5279"/>
    <w:rsid w:val="007D5D55"/>
    <w:rsid w:val="007D5F06"/>
    <w:rsid w:val="007D61DA"/>
    <w:rsid w:val="007E093D"/>
    <w:rsid w:val="007E0CC2"/>
    <w:rsid w:val="007E193A"/>
    <w:rsid w:val="007E50E9"/>
    <w:rsid w:val="007E5884"/>
    <w:rsid w:val="007E6892"/>
    <w:rsid w:val="007E7A97"/>
    <w:rsid w:val="007F08E9"/>
    <w:rsid w:val="007F2EAE"/>
    <w:rsid w:val="007F3569"/>
    <w:rsid w:val="007F383E"/>
    <w:rsid w:val="007F39F8"/>
    <w:rsid w:val="007F7CD3"/>
    <w:rsid w:val="0080189C"/>
    <w:rsid w:val="00802848"/>
    <w:rsid w:val="00803C00"/>
    <w:rsid w:val="00803E78"/>
    <w:rsid w:val="00803F50"/>
    <w:rsid w:val="00804370"/>
    <w:rsid w:val="00806E54"/>
    <w:rsid w:val="0081325D"/>
    <w:rsid w:val="008159A9"/>
    <w:rsid w:val="00817176"/>
    <w:rsid w:val="00817828"/>
    <w:rsid w:val="0081792E"/>
    <w:rsid w:val="00820B0A"/>
    <w:rsid w:val="00821E23"/>
    <w:rsid w:val="0082396D"/>
    <w:rsid w:val="00823DF9"/>
    <w:rsid w:val="00824957"/>
    <w:rsid w:val="008249B9"/>
    <w:rsid w:val="00825756"/>
    <w:rsid w:val="008258FD"/>
    <w:rsid w:val="00825C35"/>
    <w:rsid w:val="00832354"/>
    <w:rsid w:val="00832377"/>
    <w:rsid w:val="00835545"/>
    <w:rsid w:val="00836101"/>
    <w:rsid w:val="00837588"/>
    <w:rsid w:val="00840585"/>
    <w:rsid w:val="00841039"/>
    <w:rsid w:val="00842215"/>
    <w:rsid w:val="00842491"/>
    <w:rsid w:val="00844330"/>
    <w:rsid w:val="00846740"/>
    <w:rsid w:val="00846BEA"/>
    <w:rsid w:val="00846DAA"/>
    <w:rsid w:val="008507BD"/>
    <w:rsid w:val="008532C8"/>
    <w:rsid w:val="0085352E"/>
    <w:rsid w:val="00853D22"/>
    <w:rsid w:val="00855CA1"/>
    <w:rsid w:val="00856F59"/>
    <w:rsid w:val="008576C2"/>
    <w:rsid w:val="0086078D"/>
    <w:rsid w:val="00860AF6"/>
    <w:rsid w:val="008614A8"/>
    <w:rsid w:val="00861595"/>
    <w:rsid w:val="008622E6"/>
    <w:rsid w:val="008628A5"/>
    <w:rsid w:val="00863B62"/>
    <w:rsid w:val="00864823"/>
    <w:rsid w:val="008660E0"/>
    <w:rsid w:val="00866D89"/>
    <w:rsid w:val="0086702F"/>
    <w:rsid w:val="00870292"/>
    <w:rsid w:val="00871B63"/>
    <w:rsid w:val="00873610"/>
    <w:rsid w:val="008738F7"/>
    <w:rsid w:val="0087401F"/>
    <w:rsid w:val="00875663"/>
    <w:rsid w:val="00875F87"/>
    <w:rsid w:val="008770DA"/>
    <w:rsid w:val="00882549"/>
    <w:rsid w:val="008828D2"/>
    <w:rsid w:val="00883BAA"/>
    <w:rsid w:val="008840B1"/>
    <w:rsid w:val="00885D9E"/>
    <w:rsid w:val="00890B59"/>
    <w:rsid w:val="008933B6"/>
    <w:rsid w:val="00893B7D"/>
    <w:rsid w:val="00894DEE"/>
    <w:rsid w:val="00896B9A"/>
    <w:rsid w:val="008A0650"/>
    <w:rsid w:val="008A0EF5"/>
    <w:rsid w:val="008A138A"/>
    <w:rsid w:val="008A17AF"/>
    <w:rsid w:val="008A411E"/>
    <w:rsid w:val="008A4298"/>
    <w:rsid w:val="008A5469"/>
    <w:rsid w:val="008A65D1"/>
    <w:rsid w:val="008A66C4"/>
    <w:rsid w:val="008A72C0"/>
    <w:rsid w:val="008B1C09"/>
    <w:rsid w:val="008B28FB"/>
    <w:rsid w:val="008C0BB1"/>
    <w:rsid w:val="008C12A2"/>
    <w:rsid w:val="008C367F"/>
    <w:rsid w:val="008C3E25"/>
    <w:rsid w:val="008C4378"/>
    <w:rsid w:val="008C4CA2"/>
    <w:rsid w:val="008C5B48"/>
    <w:rsid w:val="008C5C6E"/>
    <w:rsid w:val="008C5D2C"/>
    <w:rsid w:val="008C7709"/>
    <w:rsid w:val="008C7F05"/>
    <w:rsid w:val="008D2DB5"/>
    <w:rsid w:val="008D4135"/>
    <w:rsid w:val="008D4611"/>
    <w:rsid w:val="008D4D26"/>
    <w:rsid w:val="008D526A"/>
    <w:rsid w:val="008D5DD5"/>
    <w:rsid w:val="008D5E12"/>
    <w:rsid w:val="008D66EC"/>
    <w:rsid w:val="008D6BC8"/>
    <w:rsid w:val="008E171D"/>
    <w:rsid w:val="008E2CDF"/>
    <w:rsid w:val="008E4BBD"/>
    <w:rsid w:val="008E6FC3"/>
    <w:rsid w:val="008F0D34"/>
    <w:rsid w:val="008F1D07"/>
    <w:rsid w:val="008F3A79"/>
    <w:rsid w:val="008F5485"/>
    <w:rsid w:val="008F62C1"/>
    <w:rsid w:val="008F6B66"/>
    <w:rsid w:val="008F7888"/>
    <w:rsid w:val="00900A9A"/>
    <w:rsid w:val="00901632"/>
    <w:rsid w:val="00901E0D"/>
    <w:rsid w:val="0090393B"/>
    <w:rsid w:val="00903E72"/>
    <w:rsid w:val="00904B7B"/>
    <w:rsid w:val="00906410"/>
    <w:rsid w:val="00906B4E"/>
    <w:rsid w:val="0090728E"/>
    <w:rsid w:val="00907DBD"/>
    <w:rsid w:val="0091228B"/>
    <w:rsid w:val="00915761"/>
    <w:rsid w:val="00915ACF"/>
    <w:rsid w:val="0091703F"/>
    <w:rsid w:val="009204E6"/>
    <w:rsid w:val="00921A0D"/>
    <w:rsid w:val="00922CD5"/>
    <w:rsid w:val="00923134"/>
    <w:rsid w:val="00923F29"/>
    <w:rsid w:val="00923F65"/>
    <w:rsid w:val="009241AD"/>
    <w:rsid w:val="009247F8"/>
    <w:rsid w:val="00926CB3"/>
    <w:rsid w:val="00926FB6"/>
    <w:rsid w:val="009277B4"/>
    <w:rsid w:val="00930342"/>
    <w:rsid w:val="009317AD"/>
    <w:rsid w:val="00931EB8"/>
    <w:rsid w:val="0093245E"/>
    <w:rsid w:val="0093258E"/>
    <w:rsid w:val="0093348C"/>
    <w:rsid w:val="009335A4"/>
    <w:rsid w:val="00933A85"/>
    <w:rsid w:val="0093555C"/>
    <w:rsid w:val="00940C95"/>
    <w:rsid w:val="00942AB3"/>
    <w:rsid w:val="00942B49"/>
    <w:rsid w:val="00943E3B"/>
    <w:rsid w:val="00945AE8"/>
    <w:rsid w:val="00946596"/>
    <w:rsid w:val="00947B73"/>
    <w:rsid w:val="009505AE"/>
    <w:rsid w:val="00951CF2"/>
    <w:rsid w:val="00952DD4"/>
    <w:rsid w:val="00954009"/>
    <w:rsid w:val="0095538D"/>
    <w:rsid w:val="00960B87"/>
    <w:rsid w:val="00962226"/>
    <w:rsid w:val="00962709"/>
    <w:rsid w:val="0096294E"/>
    <w:rsid w:val="00963270"/>
    <w:rsid w:val="009657B8"/>
    <w:rsid w:val="0096609E"/>
    <w:rsid w:val="009662D1"/>
    <w:rsid w:val="00967065"/>
    <w:rsid w:val="0096719E"/>
    <w:rsid w:val="00967F1F"/>
    <w:rsid w:val="00975075"/>
    <w:rsid w:val="00975581"/>
    <w:rsid w:val="00976708"/>
    <w:rsid w:val="00976EB9"/>
    <w:rsid w:val="00984684"/>
    <w:rsid w:val="0098472F"/>
    <w:rsid w:val="00985D09"/>
    <w:rsid w:val="0098609D"/>
    <w:rsid w:val="009860FA"/>
    <w:rsid w:val="009951EB"/>
    <w:rsid w:val="00996C79"/>
    <w:rsid w:val="009A18E6"/>
    <w:rsid w:val="009A1BB9"/>
    <w:rsid w:val="009A2129"/>
    <w:rsid w:val="009A287B"/>
    <w:rsid w:val="009A36DB"/>
    <w:rsid w:val="009A5688"/>
    <w:rsid w:val="009A5A38"/>
    <w:rsid w:val="009A5A3C"/>
    <w:rsid w:val="009A64F4"/>
    <w:rsid w:val="009A683C"/>
    <w:rsid w:val="009A6932"/>
    <w:rsid w:val="009B06B9"/>
    <w:rsid w:val="009B19EC"/>
    <w:rsid w:val="009B437C"/>
    <w:rsid w:val="009B72A4"/>
    <w:rsid w:val="009C02B2"/>
    <w:rsid w:val="009C15C3"/>
    <w:rsid w:val="009C3DB1"/>
    <w:rsid w:val="009C6C4A"/>
    <w:rsid w:val="009D0803"/>
    <w:rsid w:val="009D28DB"/>
    <w:rsid w:val="009D2A10"/>
    <w:rsid w:val="009D5489"/>
    <w:rsid w:val="009D65CF"/>
    <w:rsid w:val="009D77BE"/>
    <w:rsid w:val="009E12D5"/>
    <w:rsid w:val="009E13EB"/>
    <w:rsid w:val="009E23A2"/>
    <w:rsid w:val="009E35E3"/>
    <w:rsid w:val="009E4477"/>
    <w:rsid w:val="009E4B26"/>
    <w:rsid w:val="009E4BB6"/>
    <w:rsid w:val="009E63C1"/>
    <w:rsid w:val="009E715F"/>
    <w:rsid w:val="009E7D17"/>
    <w:rsid w:val="009F07D8"/>
    <w:rsid w:val="009F0E65"/>
    <w:rsid w:val="009F3336"/>
    <w:rsid w:val="009F5002"/>
    <w:rsid w:val="009F584C"/>
    <w:rsid w:val="009F5AD2"/>
    <w:rsid w:val="009F6549"/>
    <w:rsid w:val="00A00D26"/>
    <w:rsid w:val="00A03647"/>
    <w:rsid w:val="00A0612B"/>
    <w:rsid w:val="00A068AC"/>
    <w:rsid w:val="00A075C1"/>
    <w:rsid w:val="00A07D08"/>
    <w:rsid w:val="00A10A2A"/>
    <w:rsid w:val="00A1150F"/>
    <w:rsid w:val="00A119A6"/>
    <w:rsid w:val="00A11A4C"/>
    <w:rsid w:val="00A1310C"/>
    <w:rsid w:val="00A13278"/>
    <w:rsid w:val="00A15CC1"/>
    <w:rsid w:val="00A20A17"/>
    <w:rsid w:val="00A20FAA"/>
    <w:rsid w:val="00A2197F"/>
    <w:rsid w:val="00A219F8"/>
    <w:rsid w:val="00A21D96"/>
    <w:rsid w:val="00A22515"/>
    <w:rsid w:val="00A24591"/>
    <w:rsid w:val="00A249BF"/>
    <w:rsid w:val="00A2616F"/>
    <w:rsid w:val="00A26449"/>
    <w:rsid w:val="00A2694E"/>
    <w:rsid w:val="00A27F8B"/>
    <w:rsid w:val="00A30007"/>
    <w:rsid w:val="00A31387"/>
    <w:rsid w:val="00A31BE1"/>
    <w:rsid w:val="00A32389"/>
    <w:rsid w:val="00A32E94"/>
    <w:rsid w:val="00A3653A"/>
    <w:rsid w:val="00A405BF"/>
    <w:rsid w:val="00A40742"/>
    <w:rsid w:val="00A408BD"/>
    <w:rsid w:val="00A40DDB"/>
    <w:rsid w:val="00A42CD2"/>
    <w:rsid w:val="00A43BDC"/>
    <w:rsid w:val="00A45822"/>
    <w:rsid w:val="00A46588"/>
    <w:rsid w:val="00A47DA7"/>
    <w:rsid w:val="00A47E89"/>
    <w:rsid w:val="00A51B29"/>
    <w:rsid w:val="00A530BE"/>
    <w:rsid w:val="00A532A0"/>
    <w:rsid w:val="00A543CC"/>
    <w:rsid w:val="00A544D2"/>
    <w:rsid w:val="00A55559"/>
    <w:rsid w:val="00A5633A"/>
    <w:rsid w:val="00A57447"/>
    <w:rsid w:val="00A62F39"/>
    <w:rsid w:val="00A63BB3"/>
    <w:rsid w:val="00A64529"/>
    <w:rsid w:val="00A64AC7"/>
    <w:rsid w:val="00A64E34"/>
    <w:rsid w:val="00A658CE"/>
    <w:rsid w:val="00A65C4A"/>
    <w:rsid w:val="00A6715B"/>
    <w:rsid w:val="00A67214"/>
    <w:rsid w:val="00A70AF8"/>
    <w:rsid w:val="00A71A74"/>
    <w:rsid w:val="00A746A0"/>
    <w:rsid w:val="00A74C29"/>
    <w:rsid w:val="00A750D9"/>
    <w:rsid w:val="00A76042"/>
    <w:rsid w:val="00A761A0"/>
    <w:rsid w:val="00A76857"/>
    <w:rsid w:val="00A76D88"/>
    <w:rsid w:val="00A77073"/>
    <w:rsid w:val="00A774AE"/>
    <w:rsid w:val="00A8036A"/>
    <w:rsid w:val="00A819B1"/>
    <w:rsid w:val="00A81BB5"/>
    <w:rsid w:val="00A8244D"/>
    <w:rsid w:val="00A82E6A"/>
    <w:rsid w:val="00A84A73"/>
    <w:rsid w:val="00A871BF"/>
    <w:rsid w:val="00A87E52"/>
    <w:rsid w:val="00A9363D"/>
    <w:rsid w:val="00AA2A63"/>
    <w:rsid w:val="00AA3474"/>
    <w:rsid w:val="00AA3EB7"/>
    <w:rsid w:val="00AA4222"/>
    <w:rsid w:val="00AA6C88"/>
    <w:rsid w:val="00AA7A4A"/>
    <w:rsid w:val="00AB0699"/>
    <w:rsid w:val="00AB0DB9"/>
    <w:rsid w:val="00AB1148"/>
    <w:rsid w:val="00AB15FC"/>
    <w:rsid w:val="00AB2C6E"/>
    <w:rsid w:val="00AB3A03"/>
    <w:rsid w:val="00AB4C27"/>
    <w:rsid w:val="00AB67A8"/>
    <w:rsid w:val="00AC18C6"/>
    <w:rsid w:val="00AC1BEE"/>
    <w:rsid w:val="00AC1C48"/>
    <w:rsid w:val="00AC209C"/>
    <w:rsid w:val="00AC25FB"/>
    <w:rsid w:val="00AC602A"/>
    <w:rsid w:val="00AD02F4"/>
    <w:rsid w:val="00AD44B3"/>
    <w:rsid w:val="00AE12FA"/>
    <w:rsid w:val="00AE2312"/>
    <w:rsid w:val="00AE42EB"/>
    <w:rsid w:val="00AE67A8"/>
    <w:rsid w:val="00AE714E"/>
    <w:rsid w:val="00AF0132"/>
    <w:rsid w:val="00AF1417"/>
    <w:rsid w:val="00AF1F32"/>
    <w:rsid w:val="00AF34D3"/>
    <w:rsid w:val="00AF40CF"/>
    <w:rsid w:val="00B00097"/>
    <w:rsid w:val="00B02B6E"/>
    <w:rsid w:val="00B03FA8"/>
    <w:rsid w:val="00B04550"/>
    <w:rsid w:val="00B05665"/>
    <w:rsid w:val="00B05ABD"/>
    <w:rsid w:val="00B07C89"/>
    <w:rsid w:val="00B10574"/>
    <w:rsid w:val="00B10E77"/>
    <w:rsid w:val="00B1308A"/>
    <w:rsid w:val="00B1335B"/>
    <w:rsid w:val="00B133C0"/>
    <w:rsid w:val="00B15409"/>
    <w:rsid w:val="00B15D5B"/>
    <w:rsid w:val="00B17272"/>
    <w:rsid w:val="00B20E9C"/>
    <w:rsid w:val="00B22155"/>
    <w:rsid w:val="00B23D36"/>
    <w:rsid w:val="00B25120"/>
    <w:rsid w:val="00B26023"/>
    <w:rsid w:val="00B30651"/>
    <w:rsid w:val="00B3142C"/>
    <w:rsid w:val="00B31E67"/>
    <w:rsid w:val="00B330AC"/>
    <w:rsid w:val="00B33D47"/>
    <w:rsid w:val="00B341BE"/>
    <w:rsid w:val="00B35B54"/>
    <w:rsid w:val="00B366D9"/>
    <w:rsid w:val="00B36917"/>
    <w:rsid w:val="00B36F5A"/>
    <w:rsid w:val="00B40AF0"/>
    <w:rsid w:val="00B41676"/>
    <w:rsid w:val="00B419DD"/>
    <w:rsid w:val="00B41B6D"/>
    <w:rsid w:val="00B43B2B"/>
    <w:rsid w:val="00B4471B"/>
    <w:rsid w:val="00B459BC"/>
    <w:rsid w:val="00B477E6"/>
    <w:rsid w:val="00B47AB0"/>
    <w:rsid w:val="00B47B6F"/>
    <w:rsid w:val="00B47EC2"/>
    <w:rsid w:val="00B51CCA"/>
    <w:rsid w:val="00B52FFE"/>
    <w:rsid w:val="00B53C51"/>
    <w:rsid w:val="00B53F69"/>
    <w:rsid w:val="00B56B57"/>
    <w:rsid w:val="00B57E5F"/>
    <w:rsid w:val="00B623F7"/>
    <w:rsid w:val="00B634E6"/>
    <w:rsid w:val="00B6398E"/>
    <w:rsid w:val="00B63B84"/>
    <w:rsid w:val="00B64E0E"/>
    <w:rsid w:val="00B67620"/>
    <w:rsid w:val="00B67FF5"/>
    <w:rsid w:val="00B71D17"/>
    <w:rsid w:val="00B72455"/>
    <w:rsid w:val="00B750F1"/>
    <w:rsid w:val="00B7552B"/>
    <w:rsid w:val="00B76BC1"/>
    <w:rsid w:val="00B821C0"/>
    <w:rsid w:val="00B8263A"/>
    <w:rsid w:val="00B8269F"/>
    <w:rsid w:val="00B82B10"/>
    <w:rsid w:val="00B82F2F"/>
    <w:rsid w:val="00B83043"/>
    <w:rsid w:val="00B83211"/>
    <w:rsid w:val="00B832A0"/>
    <w:rsid w:val="00B86C28"/>
    <w:rsid w:val="00B9052F"/>
    <w:rsid w:val="00B907D3"/>
    <w:rsid w:val="00B92B51"/>
    <w:rsid w:val="00B92E20"/>
    <w:rsid w:val="00B92FDF"/>
    <w:rsid w:val="00B96541"/>
    <w:rsid w:val="00B97776"/>
    <w:rsid w:val="00BA0A6D"/>
    <w:rsid w:val="00BA184D"/>
    <w:rsid w:val="00BA20F3"/>
    <w:rsid w:val="00BA591A"/>
    <w:rsid w:val="00BA6F21"/>
    <w:rsid w:val="00BA7059"/>
    <w:rsid w:val="00BA7954"/>
    <w:rsid w:val="00BB0E7E"/>
    <w:rsid w:val="00BB1A93"/>
    <w:rsid w:val="00BB24FE"/>
    <w:rsid w:val="00BB3438"/>
    <w:rsid w:val="00BB4899"/>
    <w:rsid w:val="00BB643E"/>
    <w:rsid w:val="00BB7C98"/>
    <w:rsid w:val="00BC046B"/>
    <w:rsid w:val="00BC1B57"/>
    <w:rsid w:val="00BC3BF0"/>
    <w:rsid w:val="00BC4570"/>
    <w:rsid w:val="00BC4C60"/>
    <w:rsid w:val="00BC5678"/>
    <w:rsid w:val="00BC6840"/>
    <w:rsid w:val="00BC7B4D"/>
    <w:rsid w:val="00BD0306"/>
    <w:rsid w:val="00BD4643"/>
    <w:rsid w:val="00BD4CC2"/>
    <w:rsid w:val="00BD4D1C"/>
    <w:rsid w:val="00BD4FEC"/>
    <w:rsid w:val="00BD6292"/>
    <w:rsid w:val="00BD6BF5"/>
    <w:rsid w:val="00BD7805"/>
    <w:rsid w:val="00BD785D"/>
    <w:rsid w:val="00BD7DB2"/>
    <w:rsid w:val="00BE0684"/>
    <w:rsid w:val="00BE11C5"/>
    <w:rsid w:val="00BE2049"/>
    <w:rsid w:val="00BE2D0E"/>
    <w:rsid w:val="00BE316B"/>
    <w:rsid w:val="00BE3519"/>
    <w:rsid w:val="00BE446A"/>
    <w:rsid w:val="00BE49F3"/>
    <w:rsid w:val="00BE502B"/>
    <w:rsid w:val="00BE5599"/>
    <w:rsid w:val="00BE5F05"/>
    <w:rsid w:val="00BF394E"/>
    <w:rsid w:val="00BF4E1D"/>
    <w:rsid w:val="00BF5C7B"/>
    <w:rsid w:val="00BF717B"/>
    <w:rsid w:val="00BF71D4"/>
    <w:rsid w:val="00C009A0"/>
    <w:rsid w:val="00C00FF3"/>
    <w:rsid w:val="00C02BDF"/>
    <w:rsid w:val="00C03627"/>
    <w:rsid w:val="00C041ED"/>
    <w:rsid w:val="00C0461F"/>
    <w:rsid w:val="00C0635E"/>
    <w:rsid w:val="00C07695"/>
    <w:rsid w:val="00C104B9"/>
    <w:rsid w:val="00C10F43"/>
    <w:rsid w:val="00C1100D"/>
    <w:rsid w:val="00C110EC"/>
    <w:rsid w:val="00C11C77"/>
    <w:rsid w:val="00C120D0"/>
    <w:rsid w:val="00C1213D"/>
    <w:rsid w:val="00C13CD1"/>
    <w:rsid w:val="00C14B08"/>
    <w:rsid w:val="00C152A0"/>
    <w:rsid w:val="00C1530C"/>
    <w:rsid w:val="00C165EB"/>
    <w:rsid w:val="00C170F3"/>
    <w:rsid w:val="00C201BC"/>
    <w:rsid w:val="00C21980"/>
    <w:rsid w:val="00C2220D"/>
    <w:rsid w:val="00C234F6"/>
    <w:rsid w:val="00C23907"/>
    <w:rsid w:val="00C23A89"/>
    <w:rsid w:val="00C24C99"/>
    <w:rsid w:val="00C24E9D"/>
    <w:rsid w:val="00C26252"/>
    <w:rsid w:val="00C276C1"/>
    <w:rsid w:val="00C329FE"/>
    <w:rsid w:val="00C33FBD"/>
    <w:rsid w:val="00C35045"/>
    <w:rsid w:val="00C36084"/>
    <w:rsid w:val="00C363CF"/>
    <w:rsid w:val="00C40C38"/>
    <w:rsid w:val="00C41D65"/>
    <w:rsid w:val="00C45755"/>
    <w:rsid w:val="00C45B31"/>
    <w:rsid w:val="00C4661F"/>
    <w:rsid w:val="00C4793B"/>
    <w:rsid w:val="00C47C22"/>
    <w:rsid w:val="00C50DF0"/>
    <w:rsid w:val="00C51413"/>
    <w:rsid w:val="00C51E41"/>
    <w:rsid w:val="00C520A3"/>
    <w:rsid w:val="00C52271"/>
    <w:rsid w:val="00C52BE5"/>
    <w:rsid w:val="00C53A4B"/>
    <w:rsid w:val="00C53D2A"/>
    <w:rsid w:val="00C54F04"/>
    <w:rsid w:val="00C55164"/>
    <w:rsid w:val="00C56359"/>
    <w:rsid w:val="00C6149C"/>
    <w:rsid w:val="00C65FC8"/>
    <w:rsid w:val="00C66B0E"/>
    <w:rsid w:val="00C672D2"/>
    <w:rsid w:val="00C67F5C"/>
    <w:rsid w:val="00C703E5"/>
    <w:rsid w:val="00C70504"/>
    <w:rsid w:val="00C70DF9"/>
    <w:rsid w:val="00C71B9B"/>
    <w:rsid w:val="00C73609"/>
    <w:rsid w:val="00C7383C"/>
    <w:rsid w:val="00C738EC"/>
    <w:rsid w:val="00C73D93"/>
    <w:rsid w:val="00C745F4"/>
    <w:rsid w:val="00C75F43"/>
    <w:rsid w:val="00C7679D"/>
    <w:rsid w:val="00C76D9A"/>
    <w:rsid w:val="00C81EFE"/>
    <w:rsid w:val="00C823EF"/>
    <w:rsid w:val="00C84065"/>
    <w:rsid w:val="00C84913"/>
    <w:rsid w:val="00C84BB6"/>
    <w:rsid w:val="00C859ED"/>
    <w:rsid w:val="00C8691E"/>
    <w:rsid w:val="00C91E30"/>
    <w:rsid w:val="00C92558"/>
    <w:rsid w:val="00C92B1F"/>
    <w:rsid w:val="00C92F43"/>
    <w:rsid w:val="00C935D2"/>
    <w:rsid w:val="00C956AA"/>
    <w:rsid w:val="00C959AB"/>
    <w:rsid w:val="00CA363B"/>
    <w:rsid w:val="00CA4879"/>
    <w:rsid w:val="00CA7BEE"/>
    <w:rsid w:val="00CB0449"/>
    <w:rsid w:val="00CB04BC"/>
    <w:rsid w:val="00CB225D"/>
    <w:rsid w:val="00CB24AC"/>
    <w:rsid w:val="00CB2ED9"/>
    <w:rsid w:val="00CB37BD"/>
    <w:rsid w:val="00CB3D8D"/>
    <w:rsid w:val="00CB4F4F"/>
    <w:rsid w:val="00CB69E2"/>
    <w:rsid w:val="00CB74D7"/>
    <w:rsid w:val="00CB76DB"/>
    <w:rsid w:val="00CB7AA3"/>
    <w:rsid w:val="00CC05A5"/>
    <w:rsid w:val="00CC0B3B"/>
    <w:rsid w:val="00CC1146"/>
    <w:rsid w:val="00CC14C4"/>
    <w:rsid w:val="00CC21B8"/>
    <w:rsid w:val="00CC3248"/>
    <w:rsid w:val="00CC43B1"/>
    <w:rsid w:val="00CC6593"/>
    <w:rsid w:val="00CC6740"/>
    <w:rsid w:val="00CC77B7"/>
    <w:rsid w:val="00CD0522"/>
    <w:rsid w:val="00CD3676"/>
    <w:rsid w:val="00CD665E"/>
    <w:rsid w:val="00CD7EEB"/>
    <w:rsid w:val="00CE0415"/>
    <w:rsid w:val="00CE1012"/>
    <w:rsid w:val="00CE21B6"/>
    <w:rsid w:val="00CE36AF"/>
    <w:rsid w:val="00CE3F7E"/>
    <w:rsid w:val="00CE435A"/>
    <w:rsid w:val="00CE4603"/>
    <w:rsid w:val="00CE58BB"/>
    <w:rsid w:val="00CE7A23"/>
    <w:rsid w:val="00CF029F"/>
    <w:rsid w:val="00CF1FD5"/>
    <w:rsid w:val="00CF269E"/>
    <w:rsid w:val="00CF3179"/>
    <w:rsid w:val="00CF53F8"/>
    <w:rsid w:val="00CF629D"/>
    <w:rsid w:val="00CF7133"/>
    <w:rsid w:val="00CF7D15"/>
    <w:rsid w:val="00D011E5"/>
    <w:rsid w:val="00D01D11"/>
    <w:rsid w:val="00D02352"/>
    <w:rsid w:val="00D032B5"/>
    <w:rsid w:val="00D0490C"/>
    <w:rsid w:val="00D04970"/>
    <w:rsid w:val="00D07716"/>
    <w:rsid w:val="00D1154F"/>
    <w:rsid w:val="00D11A05"/>
    <w:rsid w:val="00D140B9"/>
    <w:rsid w:val="00D1591B"/>
    <w:rsid w:val="00D177D4"/>
    <w:rsid w:val="00D17CC8"/>
    <w:rsid w:val="00D208EF"/>
    <w:rsid w:val="00D279D9"/>
    <w:rsid w:val="00D27BD5"/>
    <w:rsid w:val="00D307A1"/>
    <w:rsid w:val="00D31A80"/>
    <w:rsid w:val="00D32B2C"/>
    <w:rsid w:val="00D34214"/>
    <w:rsid w:val="00D35B1E"/>
    <w:rsid w:val="00D36BBE"/>
    <w:rsid w:val="00D36FD7"/>
    <w:rsid w:val="00D4076A"/>
    <w:rsid w:val="00D40E69"/>
    <w:rsid w:val="00D41BBE"/>
    <w:rsid w:val="00D42245"/>
    <w:rsid w:val="00D428BF"/>
    <w:rsid w:val="00D42C90"/>
    <w:rsid w:val="00D438E4"/>
    <w:rsid w:val="00D43C99"/>
    <w:rsid w:val="00D47842"/>
    <w:rsid w:val="00D479C5"/>
    <w:rsid w:val="00D47ED8"/>
    <w:rsid w:val="00D5004F"/>
    <w:rsid w:val="00D510D6"/>
    <w:rsid w:val="00D52395"/>
    <w:rsid w:val="00D52C0C"/>
    <w:rsid w:val="00D52E98"/>
    <w:rsid w:val="00D5326F"/>
    <w:rsid w:val="00D5641B"/>
    <w:rsid w:val="00D565E0"/>
    <w:rsid w:val="00D6049D"/>
    <w:rsid w:val="00D61137"/>
    <w:rsid w:val="00D62D69"/>
    <w:rsid w:val="00D644D6"/>
    <w:rsid w:val="00D672EC"/>
    <w:rsid w:val="00D70839"/>
    <w:rsid w:val="00D70F2D"/>
    <w:rsid w:val="00D7348C"/>
    <w:rsid w:val="00D75A64"/>
    <w:rsid w:val="00D774BE"/>
    <w:rsid w:val="00D77602"/>
    <w:rsid w:val="00D8132B"/>
    <w:rsid w:val="00D827EA"/>
    <w:rsid w:val="00D8388E"/>
    <w:rsid w:val="00D83FE7"/>
    <w:rsid w:val="00D85387"/>
    <w:rsid w:val="00D86873"/>
    <w:rsid w:val="00D87591"/>
    <w:rsid w:val="00D876C1"/>
    <w:rsid w:val="00D90177"/>
    <w:rsid w:val="00D9049C"/>
    <w:rsid w:val="00D90659"/>
    <w:rsid w:val="00D9082C"/>
    <w:rsid w:val="00D9294C"/>
    <w:rsid w:val="00D93E87"/>
    <w:rsid w:val="00D96AE1"/>
    <w:rsid w:val="00D97987"/>
    <w:rsid w:val="00DA00CA"/>
    <w:rsid w:val="00DA0990"/>
    <w:rsid w:val="00DA24BD"/>
    <w:rsid w:val="00DA5D02"/>
    <w:rsid w:val="00DA6074"/>
    <w:rsid w:val="00DB2B46"/>
    <w:rsid w:val="00DB3377"/>
    <w:rsid w:val="00DB408F"/>
    <w:rsid w:val="00DB4499"/>
    <w:rsid w:val="00DB6902"/>
    <w:rsid w:val="00DB7C65"/>
    <w:rsid w:val="00DB7FE0"/>
    <w:rsid w:val="00DC01F6"/>
    <w:rsid w:val="00DC1508"/>
    <w:rsid w:val="00DC181E"/>
    <w:rsid w:val="00DC3150"/>
    <w:rsid w:val="00DC40A6"/>
    <w:rsid w:val="00DC63C6"/>
    <w:rsid w:val="00DC6455"/>
    <w:rsid w:val="00DC6943"/>
    <w:rsid w:val="00DC73A0"/>
    <w:rsid w:val="00DC7486"/>
    <w:rsid w:val="00DD0D6D"/>
    <w:rsid w:val="00DD3B67"/>
    <w:rsid w:val="00DD54CD"/>
    <w:rsid w:val="00DE065D"/>
    <w:rsid w:val="00DE21E3"/>
    <w:rsid w:val="00DE277E"/>
    <w:rsid w:val="00DE33EE"/>
    <w:rsid w:val="00DE3AFF"/>
    <w:rsid w:val="00DE6616"/>
    <w:rsid w:val="00DE79C2"/>
    <w:rsid w:val="00DE7EEF"/>
    <w:rsid w:val="00DF16F4"/>
    <w:rsid w:val="00DF1749"/>
    <w:rsid w:val="00DF1E1D"/>
    <w:rsid w:val="00DF2F49"/>
    <w:rsid w:val="00DF2F8C"/>
    <w:rsid w:val="00DF3979"/>
    <w:rsid w:val="00DF5922"/>
    <w:rsid w:val="00DF6518"/>
    <w:rsid w:val="00DF6F72"/>
    <w:rsid w:val="00DF75BC"/>
    <w:rsid w:val="00DF7A58"/>
    <w:rsid w:val="00E0174E"/>
    <w:rsid w:val="00E03595"/>
    <w:rsid w:val="00E04EE3"/>
    <w:rsid w:val="00E04F90"/>
    <w:rsid w:val="00E07437"/>
    <w:rsid w:val="00E07611"/>
    <w:rsid w:val="00E07C6D"/>
    <w:rsid w:val="00E1102A"/>
    <w:rsid w:val="00E13AC5"/>
    <w:rsid w:val="00E145C0"/>
    <w:rsid w:val="00E15A96"/>
    <w:rsid w:val="00E169EF"/>
    <w:rsid w:val="00E16D46"/>
    <w:rsid w:val="00E20030"/>
    <w:rsid w:val="00E2485C"/>
    <w:rsid w:val="00E269A7"/>
    <w:rsid w:val="00E27BB0"/>
    <w:rsid w:val="00E328D2"/>
    <w:rsid w:val="00E329F8"/>
    <w:rsid w:val="00E32A8A"/>
    <w:rsid w:val="00E33BBE"/>
    <w:rsid w:val="00E3418C"/>
    <w:rsid w:val="00E34561"/>
    <w:rsid w:val="00E36EB2"/>
    <w:rsid w:val="00E371B0"/>
    <w:rsid w:val="00E40A52"/>
    <w:rsid w:val="00E42DEB"/>
    <w:rsid w:val="00E452B9"/>
    <w:rsid w:val="00E4560B"/>
    <w:rsid w:val="00E45D43"/>
    <w:rsid w:val="00E46A30"/>
    <w:rsid w:val="00E46F3F"/>
    <w:rsid w:val="00E47D9E"/>
    <w:rsid w:val="00E532EE"/>
    <w:rsid w:val="00E53D6A"/>
    <w:rsid w:val="00E53F3B"/>
    <w:rsid w:val="00E54DE5"/>
    <w:rsid w:val="00E57104"/>
    <w:rsid w:val="00E57967"/>
    <w:rsid w:val="00E57E22"/>
    <w:rsid w:val="00E60EAF"/>
    <w:rsid w:val="00E60F6D"/>
    <w:rsid w:val="00E66805"/>
    <w:rsid w:val="00E703CA"/>
    <w:rsid w:val="00E70828"/>
    <w:rsid w:val="00E70C68"/>
    <w:rsid w:val="00E71BAF"/>
    <w:rsid w:val="00E71C33"/>
    <w:rsid w:val="00E71E49"/>
    <w:rsid w:val="00E73901"/>
    <w:rsid w:val="00E755BC"/>
    <w:rsid w:val="00E76FA8"/>
    <w:rsid w:val="00E77700"/>
    <w:rsid w:val="00E80603"/>
    <w:rsid w:val="00E8232D"/>
    <w:rsid w:val="00E82F51"/>
    <w:rsid w:val="00E8360B"/>
    <w:rsid w:val="00E83947"/>
    <w:rsid w:val="00E847D2"/>
    <w:rsid w:val="00E86402"/>
    <w:rsid w:val="00E870F9"/>
    <w:rsid w:val="00E872A6"/>
    <w:rsid w:val="00E90E85"/>
    <w:rsid w:val="00E923DD"/>
    <w:rsid w:val="00E93374"/>
    <w:rsid w:val="00E9359B"/>
    <w:rsid w:val="00E9408B"/>
    <w:rsid w:val="00E94758"/>
    <w:rsid w:val="00E95538"/>
    <w:rsid w:val="00E96937"/>
    <w:rsid w:val="00E96C20"/>
    <w:rsid w:val="00E9705F"/>
    <w:rsid w:val="00EA01DA"/>
    <w:rsid w:val="00EA32CC"/>
    <w:rsid w:val="00EA4F48"/>
    <w:rsid w:val="00EA630C"/>
    <w:rsid w:val="00EA63AC"/>
    <w:rsid w:val="00EA6DC0"/>
    <w:rsid w:val="00EB0EBB"/>
    <w:rsid w:val="00EB2550"/>
    <w:rsid w:val="00EB2F85"/>
    <w:rsid w:val="00EB3306"/>
    <w:rsid w:val="00EB351C"/>
    <w:rsid w:val="00EB37A1"/>
    <w:rsid w:val="00EB700B"/>
    <w:rsid w:val="00EB76E1"/>
    <w:rsid w:val="00EC3EE9"/>
    <w:rsid w:val="00EC41FA"/>
    <w:rsid w:val="00EC49E5"/>
    <w:rsid w:val="00EC65F6"/>
    <w:rsid w:val="00EC6F26"/>
    <w:rsid w:val="00EC75E0"/>
    <w:rsid w:val="00EC77D0"/>
    <w:rsid w:val="00EC7AFE"/>
    <w:rsid w:val="00ED01EC"/>
    <w:rsid w:val="00ED05D7"/>
    <w:rsid w:val="00ED0B5F"/>
    <w:rsid w:val="00ED0DEA"/>
    <w:rsid w:val="00ED2577"/>
    <w:rsid w:val="00ED3F28"/>
    <w:rsid w:val="00ED51EF"/>
    <w:rsid w:val="00ED5E5C"/>
    <w:rsid w:val="00ED7D71"/>
    <w:rsid w:val="00EE05A8"/>
    <w:rsid w:val="00EE40E1"/>
    <w:rsid w:val="00EE4307"/>
    <w:rsid w:val="00EE4969"/>
    <w:rsid w:val="00EE4E37"/>
    <w:rsid w:val="00EE4EC4"/>
    <w:rsid w:val="00EE51C9"/>
    <w:rsid w:val="00EE534A"/>
    <w:rsid w:val="00EE5BE2"/>
    <w:rsid w:val="00EE5E48"/>
    <w:rsid w:val="00EE61E8"/>
    <w:rsid w:val="00EF2059"/>
    <w:rsid w:val="00EF320F"/>
    <w:rsid w:val="00EF4B78"/>
    <w:rsid w:val="00EF5C62"/>
    <w:rsid w:val="00EF7190"/>
    <w:rsid w:val="00EF76C7"/>
    <w:rsid w:val="00F00104"/>
    <w:rsid w:val="00F02952"/>
    <w:rsid w:val="00F03D75"/>
    <w:rsid w:val="00F046E5"/>
    <w:rsid w:val="00F04720"/>
    <w:rsid w:val="00F06089"/>
    <w:rsid w:val="00F0649F"/>
    <w:rsid w:val="00F0666D"/>
    <w:rsid w:val="00F07C57"/>
    <w:rsid w:val="00F111D2"/>
    <w:rsid w:val="00F12230"/>
    <w:rsid w:val="00F127A3"/>
    <w:rsid w:val="00F130F3"/>
    <w:rsid w:val="00F136E5"/>
    <w:rsid w:val="00F144FD"/>
    <w:rsid w:val="00F14516"/>
    <w:rsid w:val="00F14C77"/>
    <w:rsid w:val="00F16D39"/>
    <w:rsid w:val="00F16F5E"/>
    <w:rsid w:val="00F1793A"/>
    <w:rsid w:val="00F2032A"/>
    <w:rsid w:val="00F20658"/>
    <w:rsid w:val="00F23244"/>
    <w:rsid w:val="00F241B2"/>
    <w:rsid w:val="00F24FF8"/>
    <w:rsid w:val="00F25321"/>
    <w:rsid w:val="00F25B64"/>
    <w:rsid w:val="00F275A2"/>
    <w:rsid w:val="00F30552"/>
    <w:rsid w:val="00F324DB"/>
    <w:rsid w:val="00F33E32"/>
    <w:rsid w:val="00F34474"/>
    <w:rsid w:val="00F360C2"/>
    <w:rsid w:val="00F4046C"/>
    <w:rsid w:val="00F40B93"/>
    <w:rsid w:val="00F4228C"/>
    <w:rsid w:val="00F422AD"/>
    <w:rsid w:val="00F42FFA"/>
    <w:rsid w:val="00F43A32"/>
    <w:rsid w:val="00F43DDF"/>
    <w:rsid w:val="00F4453E"/>
    <w:rsid w:val="00F44DF8"/>
    <w:rsid w:val="00F45DD0"/>
    <w:rsid w:val="00F45F90"/>
    <w:rsid w:val="00F46222"/>
    <w:rsid w:val="00F46C58"/>
    <w:rsid w:val="00F500CB"/>
    <w:rsid w:val="00F50117"/>
    <w:rsid w:val="00F50386"/>
    <w:rsid w:val="00F516A6"/>
    <w:rsid w:val="00F528CE"/>
    <w:rsid w:val="00F54516"/>
    <w:rsid w:val="00F54C8A"/>
    <w:rsid w:val="00F55951"/>
    <w:rsid w:val="00F55D90"/>
    <w:rsid w:val="00F56F51"/>
    <w:rsid w:val="00F57810"/>
    <w:rsid w:val="00F5784E"/>
    <w:rsid w:val="00F57850"/>
    <w:rsid w:val="00F62038"/>
    <w:rsid w:val="00F63036"/>
    <w:rsid w:val="00F64B5F"/>
    <w:rsid w:val="00F66295"/>
    <w:rsid w:val="00F67DDC"/>
    <w:rsid w:val="00F71678"/>
    <w:rsid w:val="00F74488"/>
    <w:rsid w:val="00F758B4"/>
    <w:rsid w:val="00F764B4"/>
    <w:rsid w:val="00F7769E"/>
    <w:rsid w:val="00F82F53"/>
    <w:rsid w:val="00F83F1D"/>
    <w:rsid w:val="00F841A5"/>
    <w:rsid w:val="00F845AE"/>
    <w:rsid w:val="00F84641"/>
    <w:rsid w:val="00F85D45"/>
    <w:rsid w:val="00F86E8D"/>
    <w:rsid w:val="00F900DA"/>
    <w:rsid w:val="00F902FF"/>
    <w:rsid w:val="00F91DF5"/>
    <w:rsid w:val="00F92BD4"/>
    <w:rsid w:val="00F934F8"/>
    <w:rsid w:val="00F963E2"/>
    <w:rsid w:val="00FA34FB"/>
    <w:rsid w:val="00FA44EE"/>
    <w:rsid w:val="00FA4F0A"/>
    <w:rsid w:val="00FA52DE"/>
    <w:rsid w:val="00FA52ED"/>
    <w:rsid w:val="00FA62C1"/>
    <w:rsid w:val="00FA6864"/>
    <w:rsid w:val="00FB0716"/>
    <w:rsid w:val="00FB17C8"/>
    <w:rsid w:val="00FB4E00"/>
    <w:rsid w:val="00FB4FB2"/>
    <w:rsid w:val="00FB5328"/>
    <w:rsid w:val="00FB56D1"/>
    <w:rsid w:val="00FB5A52"/>
    <w:rsid w:val="00FB5DC7"/>
    <w:rsid w:val="00FB6B38"/>
    <w:rsid w:val="00FB77AC"/>
    <w:rsid w:val="00FB7C15"/>
    <w:rsid w:val="00FC0571"/>
    <w:rsid w:val="00FC0E02"/>
    <w:rsid w:val="00FC339A"/>
    <w:rsid w:val="00FC4837"/>
    <w:rsid w:val="00FC62A8"/>
    <w:rsid w:val="00FC6485"/>
    <w:rsid w:val="00FC67F8"/>
    <w:rsid w:val="00FD1767"/>
    <w:rsid w:val="00FD3D72"/>
    <w:rsid w:val="00FD48BC"/>
    <w:rsid w:val="00FD4A33"/>
    <w:rsid w:val="00FD5196"/>
    <w:rsid w:val="00FE0D28"/>
    <w:rsid w:val="00FE1A15"/>
    <w:rsid w:val="00FE3837"/>
    <w:rsid w:val="00FE5C4A"/>
    <w:rsid w:val="00FF03D0"/>
    <w:rsid w:val="00FF04E3"/>
    <w:rsid w:val="00FF0501"/>
    <w:rsid w:val="00FF0D05"/>
    <w:rsid w:val="00FF2E0C"/>
    <w:rsid w:val="00FF4021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59717"/>
  <w15:docId w15:val="{81D3A96C-D4FB-4E63-A8D5-0826ACC2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097"/>
    <w:rPr>
      <w:color w:val="0000FF"/>
      <w:u w:val="single"/>
    </w:rPr>
  </w:style>
  <w:style w:type="paragraph" w:styleId="a4">
    <w:name w:val="footer"/>
    <w:basedOn w:val="a"/>
    <w:link w:val="a5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00097"/>
  </w:style>
  <w:style w:type="paragraph" w:styleId="a7">
    <w:name w:val="header"/>
    <w:basedOn w:val="a"/>
    <w:link w:val="a8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D7A9F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45E0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B62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62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62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62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620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620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C437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4661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IPNK&amp;n=195&amp;dst=100170" TargetMode="External"/><Relationship Id="rId18" Type="http://schemas.openxmlformats.org/officeDocument/2006/relationships/hyperlink" Target="https://login.consultant.ru/link/?req=doc&amp;base=PBI&amp;n=359198&amp;dst=100001" TargetMode="External"/><Relationship Id="rId26" Type="http://schemas.openxmlformats.org/officeDocument/2006/relationships/hyperlink" Target="https://login.consultant.ru/link/?req=doc&amp;base=PBI&amp;n=358309&amp;dst=100001" TargetMode="External"/><Relationship Id="rId39" Type="http://schemas.openxmlformats.org/officeDocument/2006/relationships/hyperlink" Target="https://login.consultant.ru/link/?req=doc&amp;base=PAP&amp;n=123250&amp;dst=1000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PAP&amp;n=123675&amp;dst=100001" TargetMode="External"/><Relationship Id="rId34" Type="http://schemas.openxmlformats.org/officeDocument/2006/relationships/hyperlink" Target="https://login.consultant.ru/link/?req=doc&amp;base=IPNK&amp;n=56&amp;dst=100268" TargetMode="External"/><Relationship Id="rId42" Type="http://schemas.openxmlformats.org/officeDocument/2006/relationships/hyperlink" Target="https://login.consultant.ru/link/?req=doc&amp;base=PAP&amp;n=122782&amp;dst=100001" TargetMode="External"/><Relationship Id="rId47" Type="http://schemas.openxmlformats.org/officeDocument/2006/relationships/hyperlink" Target="https://login.consultant.ru/link/?req=doc&amp;base=PBI&amp;n=227126&amp;dst=100001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5066&amp;dst=100001" TargetMode="External"/><Relationship Id="rId17" Type="http://schemas.openxmlformats.org/officeDocument/2006/relationships/hyperlink" Target="https://login.consultant.ru/link/?req=doc&amp;base=PBI&amp;n=239481&amp;dst=100001" TargetMode="External"/><Relationship Id="rId25" Type="http://schemas.openxmlformats.org/officeDocument/2006/relationships/hyperlink" Target="https://login.consultant.ru/link/?req=doc&amp;base=PAP&amp;n=95733&amp;dst=100001" TargetMode="External"/><Relationship Id="rId33" Type="http://schemas.openxmlformats.org/officeDocument/2006/relationships/hyperlink" Target="https://login.consultant.ru/link/?req=doc&amp;base=PBI&amp;n=283595&amp;dst=100130" TargetMode="External"/><Relationship Id="rId38" Type="http://schemas.openxmlformats.org/officeDocument/2006/relationships/hyperlink" Target="https://login.consultant.ru/link/?req=doc&amp;base=PAP&amp;n=123137&amp;dst=100001" TargetMode="External"/><Relationship Id="rId46" Type="http://schemas.openxmlformats.org/officeDocument/2006/relationships/hyperlink" Target="https://login.consultant.ru/link/?req=doc&amp;base=PAP&amp;n=121758&amp;dst=100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AP&amp;n=122161&amp;dst=100001" TargetMode="External"/><Relationship Id="rId20" Type="http://schemas.openxmlformats.org/officeDocument/2006/relationships/hyperlink" Target="https://login.consultant.ru/link/?req=doc&amp;base=PBI&amp;n=359851&amp;dst=100001" TargetMode="External"/><Relationship Id="rId29" Type="http://schemas.openxmlformats.org/officeDocument/2006/relationships/hyperlink" Target="https://login.consultant.ru/link/?req=doc&amp;base=PBI&amp;n=359852&amp;dst=100001" TargetMode="External"/><Relationship Id="rId41" Type="http://schemas.openxmlformats.org/officeDocument/2006/relationships/hyperlink" Target="https://login.consultant.ru/link/?req=doc&amp;base=PBI&amp;n=360556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PBI&amp;n=359447&amp;dst=100001" TargetMode="External"/><Relationship Id="rId24" Type="http://schemas.openxmlformats.org/officeDocument/2006/relationships/hyperlink" Target="https://login.consultant.ru/link/?req=doc&amp;base=PBI&amp;n=359199&amp;dst=100001" TargetMode="External"/><Relationship Id="rId32" Type="http://schemas.openxmlformats.org/officeDocument/2006/relationships/hyperlink" Target="https://login.consultant.ru/link/?req=doc&amp;base=IPNK&amp;n=147&amp;dst=100135" TargetMode="External"/><Relationship Id="rId37" Type="http://schemas.openxmlformats.org/officeDocument/2006/relationships/hyperlink" Target="https://login.consultant.ru/link/?req=doc&amp;base=PAP&amp;n=123082&amp;dst=100001" TargetMode="External"/><Relationship Id="rId40" Type="http://schemas.openxmlformats.org/officeDocument/2006/relationships/hyperlink" Target="https://login.consultant.ru/link/?req=doc&amp;base=LAW&amp;n=529497&amp;dst=100001" TargetMode="External"/><Relationship Id="rId45" Type="http://schemas.openxmlformats.org/officeDocument/2006/relationships/hyperlink" Target="https://login.consultant.ru/link/?req=doc&amp;base=PAP&amp;n=121755&amp;dst=100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BI&amp;n=357436&amp;dst=100001" TargetMode="External"/><Relationship Id="rId23" Type="http://schemas.openxmlformats.org/officeDocument/2006/relationships/hyperlink" Target="https://login.consultant.ru/link/?req=doc&amp;base=IPNK&amp;n=239&amp;dst=100196" TargetMode="External"/><Relationship Id="rId28" Type="http://schemas.openxmlformats.org/officeDocument/2006/relationships/hyperlink" Target="https://login.consultant.ru/link/?req=doc&amp;base=PBI&amp;n=355112&amp;dst=100001" TargetMode="External"/><Relationship Id="rId36" Type="http://schemas.openxmlformats.org/officeDocument/2006/relationships/hyperlink" Target="https://login.consultant.ru/link/?req=doc&amp;base=PBI&amp;n=297248&amp;dst=100017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PBI&amp;n=358399&amp;dst=100001" TargetMode="External"/><Relationship Id="rId19" Type="http://schemas.openxmlformats.org/officeDocument/2006/relationships/hyperlink" Target="https://login.consultant.ru/link/?req=doc&amp;base=IPNK&amp;n=197&amp;dst=100141" TargetMode="External"/><Relationship Id="rId31" Type="http://schemas.openxmlformats.org/officeDocument/2006/relationships/hyperlink" Target="https://login.consultant.ru/link/?req=doc&amp;base=PBI&amp;n=356484" TargetMode="External"/><Relationship Id="rId44" Type="http://schemas.openxmlformats.org/officeDocument/2006/relationships/hyperlink" Target="https://login.consultant.ru/link/?req=doc&amp;base=PAP&amp;n=121757&amp;dst=10000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IPNK&amp;n=78&amp;dst=100093" TargetMode="External"/><Relationship Id="rId14" Type="http://schemas.openxmlformats.org/officeDocument/2006/relationships/hyperlink" Target="https://login.consultant.ru/link/?req=doc&amp;base=PBI&amp;n=357786&amp;dst=100001" TargetMode="External"/><Relationship Id="rId22" Type="http://schemas.openxmlformats.org/officeDocument/2006/relationships/hyperlink" Target="https://login.consultant.ru/link/?req=doc&amp;base=PBI&amp;n=359373&amp;dst=100001" TargetMode="External"/><Relationship Id="rId27" Type="http://schemas.openxmlformats.org/officeDocument/2006/relationships/hyperlink" Target="https://login.consultant.ru/link/?req=doc&amp;base=PAP&amp;n=122925&amp;dst=100001" TargetMode="External"/><Relationship Id="rId30" Type="http://schemas.openxmlformats.org/officeDocument/2006/relationships/hyperlink" Target="https://login.consultant.ru/link/?req=doc&amp;base=IPNK&amp;n=90&amp;dst=100272" TargetMode="External"/><Relationship Id="rId35" Type="http://schemas.openxmlformats.org/officeDocument/2006/relationships/hyperlink" Target="https://login.consultant.ru/link/?req=doc&amp;base=IPNK&amp;n=238&amp;dst=100095" TargetMode="External"/><Relationship Id="rId43" Type="http://schemas.openxmlformats.org/officeDocument/2006/relationships/hyperlink" Target="https://login.consultant.ru/link/?req=doc&amp;base=PBI&amp;n=276070&amp;dst=100084" TargetMode="External"/><Relationship Id="rId48" Type="http://schemas.openxmlformats.org/officeDocument/2006/relationships/header" Target="header1.xml"/><Relationship Id="rId8" Type="http://schemas.openxmlformats.org/officeDocument/2006/relationships/hyperlink" Target="https://login.consultant.ru/link/?req=doc&amp;base=IPNK&amp;n=218&amp;dst=100171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2828-1F70-4E15-9FF6-A1B1D08C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Трегубов Иван Михайлович</dc:creator>
  <cp:lastModifiedBy>Безуменко Оксана Геннадьевна</cp:lastModifiedBy>
  <cp:revision>14</cp:revision>
  <dcterms:created xsi:type="dcterms:W3CDTF">2026-04-06T08:59:00Z</dcterms:created>
  <dcterms:modified xsi:type="dcterms:W3CDTF">2026-04-14T12:15:00Z</dcterms:modified>
</cp:coreProperties>
</file>